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A0C4" w14:textId="77777777" w:rsidR="00EE0C22" w:rsidRPr="00D0026B" w:rsidRDefault="00EE0C22" w:rsidP="00EE0C22">
      <w:pPr>
        <w:spacing w:after="120"/>
        <w:jc w:val="center"/>
        <w:rPr>
          <w:rFonts w:ascii="Times New Roman" w:hAnsi="Times New Roman" w:cs="Times New Roman"/>
          <w:b/>
          <w:sz w:val="32"/>
          <w:szCs w:val="32"/>
          <w:u w:val="single"/>
        </w:rPr>
      </w:pPr>
      <w:r w:rsidRPr="00D0026B">
        <w:rPr>
          <w:rFonts w:ascii="Times New Roman" w:hAnsi="Times New Roman" w:cs="Times New Roman"/>
          <w:b/>
          <w:sz w:val="32"/>
          <w:szCs w:val="32"/>
          <w:u w:val="single"/>
        </w:rPr>
        <w:t>COMMUNE DE SAINT-CYR (87)</w:t>
      </w:r>
    </w:p>
    <w:p w14:paraId="575F49C1" w14:textId="77777777" w:rsidR="00EE0C22" w:rsidRPr="00D0026B" w:rsidRDefault="00EE0C22" w:rsidP="00EE0C22">
      <w:pPr>
        <w:spacing w:after="120"/>
        <w:jc w:val="center"/>
        <w:rPr>
          <w:rFonts w:ascii="Times New Roman" w:hAnsi="Times New Roman" w:cs="Times New Roman"/>
          <w:b/>
          <w:sz w:val="28"/>
          <w:szCs w:val="28"/>
          <w:u w:val="single"/>
        </w:rPr>
      </w:pPr>
      <w:r w:rsidRPr="00D0026B">
        <w:rPr>
          <w:rFonts w:ascii="Times New Roman" w:hAnsi="Times New Roman" w:cs="Times New Roman"/>
          <w:b/>
          <w:sz w:val="28"/>
          <w:szCs w:val="28"/>
          <w:u w:val="single"/>
        </w:rPr>
        <w:t>NOTE DE PRESENTATION BREVE ET SYNTHETIQUE</w:t>
      </w:r>
    </w:p>
    <w:p w14:paraId="7D9D670C" w14:textId="43442A40" w:rsidR="00EE0C22" w:rsidRDefault="00EE0C22" w:rsidP="00EE0C22">
      <w:pPr>
        <w:jc w:val="center"/>
        <w:rPr>
          <w:rFonts w:ascii="Times New Roman" w:hAnsi="Times New Roman" w:cs="Times New Roman"/>
          <w:b/>
          <w:sz w:val="28"/>
          <w:szCs w:val="28"/>
          <w:u w:val="single"/>
        </w:rPr>
      </w:pPr>
      <w:r w:rsidRPr="00D0026B">
        <w:rPr>
          <w:rFonts w:ascii="Times New Roman" w:hAnsi="Times New Roman" w:cs="Times New Roman"/>
          <w:b/>
          <w:sz w:val="28"/>
          <w:szCs w:val="28"/>
          <w:u w:val="single"/>
        </w:rPr>
        <w:t xml:space="preserve">DU </w:t>
      </w:r>
      <w:r>
        <w:rPr>
          <w:rFonts w:ascii="Times New Roman" w:hAnsi="Times New Roman" w:cs="Times New Roman"/>
          <w:b/>
          <w:sz w:val="28"/>
          <w:szCs w:val="28"/>
          <w:u w:val="single"/>
        </w:rPr>
        <w:t>BUDGET PRIMITIF</w:t>
      </w:r>
      <w:r w:rsidRPr="00D0026B">
        <w:rPr>
          <w:rFonts w:ascii="Times New Roman" w:hAnsi="Times New Roman" w:cs="Times New Roman"/>
          <w:b/>
          <w:sz w:val="28"/>
          <w:szCs w:val="28"/>
          <w:u w:val="single"/>
        </w:rPr>
        <w:t xml:space="preserve"> 20</w:t>
      </w:r>
      <w:r>
        <w:rPr>
          <w:rFonts w:ascii="Times New Roman" w:hAnsi="Times New Roman" w:cs="Times New Roman"/>
          <w:b/>
          <w:sz w:val="28"/>
          <w:szCs w:val="28"/>
          <w:u w:val="single"/>
        </w:rPr>
        <w:t>2</w:t>
      </w:r>
      <w:r>
        <w:rPr>
          <w:rFonts w:ascii="Times New Roman" w:hAnsi="Times New Roman" w:cs="Times New Roman"/>
          <w:b/>
          <w:sz w:val="28"/>
          <w:szCs w:val="28"/>
          <w:u w:val="single"/>
        </w:rPr>
        <w:t>4</w:t>
      </w:r>
      <w:r w:rsidRPr="00D0026B">
        <w:rPr>
          <w:rFonts w:ascii="Times New Roman" w:hAnsi="Times New Roman" w:cs="Times New Roman"/>
          <w:b/>
          <w:sz w:val="28"/>
          <w:szCs w:val="28"/>
          <w:u w:val="single"/>
        </w:rPr>
        <w:t>.</w:t>
      </w:r>
    </w:p>
    <w:p w14:paraId="1A8733D1" w14:textId="77777777" w:rsidR="00EE0C22" w:rsidRDefault="00EE0C22" w:rsidP="00EE0C22">
      <w:pPr>
        <w:spacing w:after="0"/>
        <w:jc w:val="center"/>
        <w:rPr>
          <w:rFonts w:ascii="Times New Roman" w:hAnsi="Times New Roman" w:cs="Times New Roman"/>
          <w:b/>
          <w:sz w:val="28"/>
          <w:szCs w:val="28"/>
          <w:u w:val="single"/>
        </w:rPr>
      </w:pPr>
    </w:p>
    <w:p w14:paraId="4FDBA786" w14:textId="77777777" w:rsidR="00EE0C22" w:rsidRPr="007607F0" w:rsidRDefault="00EE0C22" w:rsidP="00EE0C22">
      <w:pPr>
        <w:jc w:val="center"/>
        <w:rPr>
          <w:rFonts w:ascii="Times New Roman" w:hAnsi="Times New Roman" w:cs="Times New Roman"/>
          <w:b/>
          <w:sz w:val="32"/>
          <w:szCs w:val="32"/>
          <w:u w:val="single"/>
        </w:rPr>
      </w:pPr>
      <w:r w:rsidRPr="007607F0">
        <w:rPr>
          <w:rFonts w:ascii="Times New Roman" w:hAnsi="Times New Roman" w:cs="Times New Roman"/>
          <w:b/>
          <w:sz w:val="32"/>
          <w:szCs w:val="32"/>
          <w:u w:val="single"/>
        </w:rPr>
        <w:t>BUDGET PRINCIPAL</w:t>
      </w:r>
    </w:p>
    <w:p w14:paraId="38B6AE46" w14:textId="77777777" w:rsidR="00EE0C22" w:rsidRDefault="00EE0C22" w:rsidP="00EE0C22">
      <w:pPr>
        <w:pStyle w:val="Paragraphedeliste"/>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Le cadre général du budget.</w:t>
      </w:r>
    </w:p>
    <w:p w14:paraId="5348912A" w14:textId="77777777" w:rsidR="00EE0C22" w:rsidRDefault="00EE0C22" w:rsidP="00EE0C22">
      <w:pPr>
        <w:rPr>
          <w:rFonts w:ascii="Times New Roman" w:hAnsi="Times New Roman" w:cs="Times New Roman"/>
          <w:sz w:val="24"/>
          <w:szCs w:val="24"/>
        </w:rPr>
      </w:pPr>
      <w:r>
        <w:rPr>
          <w:rFonts w:ascii="Times New Roman" w:hAnsi="Times New Roman" w:cs="Times New Roman"/>
          <w:sz w:val="24"/>
          <w:szCs w:val="24"/>
        </w:rPr>
        <w:t>L’article L.2313-1 du code général des collectivités territoriales prévoit qu’une présentation brève et synthétique retraçant les informations financières essentielles est jointe au budget afin de permettre aux citoyens d’en saisir les enjeux.</w:t>
      </w:r>
    </w:p>
    <w:p w14:paraId="21F5DB04" w14:textId="77777777" w:rsidR="00EE0C22" w:rsidRDefault="00EE0C22" w:rsidP="00EE0C22">
      <w:pPr>
        <w:rPr>
          <w:rFonts w:ascii="Times New Roman" w:hAnsi="Times New Roman" w:cs="Times New Roman"/>
          <w:sz w:val="24"/>
          <w:szCs w:val="24"/>
        </w:rPr>
      </w:pPr>
      <w:r>
        <w:rPr>
          <w:rFonts w:ascii="Times New Roman" w:hAnsi="Times New Roman" w:cs="Times New Roman"/>
          <w:sz w:val="24"/>
          <w:szCs w:val="24"/>
        </w:rPr>
        <w:t>La présente note répond à cette obligation pour la commune de Saint-Cyr. Elle est disponible sur le site internet de la commune.</w:t>
      </w:r>
    </w:p>
    <w:p w14:paraId="6FDFEB5D" w14:textId="42F12F18" w:rsidR="00EE0C22" w:rsidRDefault="00EE0C22" w:rsidP="00EE0C22">
      <w:pPr>
        <w:rPr>
          <w:rFonts w:ascii="Times New Roman" w:hAnsi="Times New Roman" w:cs="Times New Roman"/>
          <w:sz w:val="24"/>
          <w:szCs w:val="24"/>
        </w:rPr>
      </w:pPr>
      <w:r>
        <w:rPr>
          <w:rFonts w:ascii="Times New Roman" w:hAnsi="Times New Roman" w:cs="Times New Roman"/>
          <w:sz w:val="24"/>
          <w:szCs w:val="24"/>
        </w:rPr>
        <w:t>Le budget primitif retrace l’ensemble des dépenses et des recettes autorisées et prévues pour l’année 202</w:t>
      </w:r>
      <w:r>
        <w:rPr>
          <w:rFonts w:ascii="Times New Roman" w:hAnsi="Times New Roman" w:cs="Times New Roman"/>
          <w:sz w:val="24"/>
          <w:szCs w:val="24"/>
        </w:rPr>
        <w:t>4</w:t>
      </w:r>
      <w:r>
        <w:rPr>
          <w:rFonts w:ascii="Times New Roman" w:hAnsi="Times New Roman" w:cs="Times New Roman"/>
          <w:sz w:val="24"/>
          <w:szCs w:val="24"/>
        </w:rPr>
        <w:t>. Il respecte les principes budgétaires : annualité, universalité, unité, équilibre, sincérité. Le budget primitif constitue le premier acte obligatoire du cycle budgétaire annuel de la collectivité. Il doit être voté par l’assemblée délibérante avant le 15 avril de l’année à laquelle il se rapporte, ou le 30 avril l’année de renouvellement de l‘assemblée, et transmis au représentant de l’Etat dans les 15 jours qui suivent son vote. Par cet acte, le maire (ordonnateur) est autorisé à effectuer les opérations de recettes et de dépenses inscrites au budget, pour la période qui s’étend du 1</w:t>
      </w:r>
      <w:r w:rsidRPr="00BF6F32">
        <w:rPr>
          <w:rFonts w:ascii="Times New Roman" w:hAnsi="Times New Roman" w:cs="Times New Roman"/>
          <w:sz w:val="24"/>
          <w:szCs w:val="24"/>
          <w:vertAlign w:val="superscript"/>
        </w:rPr>
        <w:t>er</w:t>
      </w:r>
      <w:r>
        <w:rPr>
          <w:rFonts w:ascii="Times New Roman" w:hAnsi="Times New Roman" w:cs="Times New Roman"/>
          <w:sz w:val="24"/>
          <w:szCs w:val="24"/>
        </w:rPr>
        <w:t xml:space="preserve"> janvier au 31 décembre de l’année civile.</w:t>
      </w:r>
    </w:p>
    <w:p w14:paraId="7C55307D" w14:textId="2E2F9218" w:rsidR="00EE0C22" w:rsidRDefault="00EE0C22" w:rsidP="00EE0C22">
      <w:pPr>
        <w:rPr>
          <w:rFonts w:ascii="Times New Roman" w:hAnsi="Times New Roman" w:cs="Times New Roman"/>
          <w:sz w:val="24"/>
          <w:szCs w:val="24"/>
        </w:rPr>
      </w:pPr>
      <w:r>
        <w:rPr>
          <w:rFonts w:ascii="Times New Roman" w:hAnsi="Times New Roman" w:cs="Times New Roman"/>
          <w:sz w:val="24"/>
          <w:szCs w:val="24"/>
        </w:rPr>
        <w:t>Le budget 202</w:t>
      </w:r>
      <w:r>
        <w:rPr>
          <w:rFonts w:ascii="Times New Roman" w:hAnsi="Times New Roman" w:cs="Times New Roman"/>
          <w:sz w:val="24"/>
          <w:szCs w:val="24"/>
        </w:rPr>
        <w:t>4</w:t>
      </w:r>
      <w:r>
        <w:rPr>
          <w:rFonts w:ascii="Times New Roman" w:hAnsi="Times New Roman" w:cs="Times New Roman"/>
          <w:sz w:val="24"/>
          <w:szCs w:val="24"/>
        </w:rPr>
        <w:t xml:space="preserve"> a été voté le </w:t>
      </w:r>
      <w:r>
        <w:rPr>
          <w:rFonts w:ascii="Times New Roman" w:hAnsi="Times New Roman" w:cs="Times New Roman"/>
          <w:sz w:val="24"/>
          <w:szCs w:val="24"/>
        </w:rPr>
        <w:t>9</w:t>
      </w:r>
      <w:r>
        <w:rPr>
          <w:rFonts w:ascii="Times New Roman" w:hAnsi="Times New Roman" w:cs="Times New Roman"/>
          <w:sz w:val="24"/>
          <w:szCs w:val="24"/>
        </w:rPr>
        <w:t xml:space="preserve"> avril 202</w:t>
      </w:r>
      <w:r>
        <w:rPr>
          <w:rFonts w:ascii="Times New Roman" w:hAnsi="Times New Roman" w:cs="Times New Roman"/>
          <w:sz w:val="24"/>
          <w:szCs w:val="24"/>
        </w:rPr>
        <w:t>4</w:t>
      </w:r>
      <w:r>
        <w:rPr>
          <w:rFonts w:ascii="Times New Roman" w:hAnsi="Times New Roman" w:cs="Times New Roman"/>
          <w:sz w:val="24"/>
          <w:szCs w:val="24"/>
        </w:rPr>
        <w:t xml:space="preserve"> par le conseil municipal. Il peut être consulté après demande au secrétariat de la mairie aux heures d’ouverture.</w:t>
      </w:r>
    </w:p>
    <w:p w14:paraId="6B322637" w14:textId="77777777" w:rsidR="00EE0C22" w:rsidRDefault="00EE0C22" w:rsidP="00EE0C22">
      <w:pPr>
        <w:spacing w:after="0"/>
        <w:rPr>
          <w:rFonts w:ascii="Times New Roman" w:hAnsi="Times New Roman" w:cs="Times New Roman"/>
          <w:sz w:val="24"/>
          <w:szCs w:val="24"/>
        </w:rPr>
      </w:pPr>
    </w:p>
    <w:p w14:paraId="7DF10117" w14:textId="77777777" w:rsidR="00EE0C22" w:rsidRDefault="00EE0C22" w:rsidP="00EE0C22">
      <w:pPr>
        <w:spacing w:after="0"/>
        <w:rPr>
          <w:rFonts w:ascii="Times New Roman" w:hAnsi="Times New Roman" w:cs="Times New Roman"/>
          <w:sz w:val="24"/>
          <w:szCs w:val="24"/>
        </w:rPr>
      </w:pPr>
    </w:p>
    <w:p w14:paraId="21C3CBF7" w14:textId="77777777" w:rsidR="00EE0C22" w:rsidRDefault="00EE0C22" w:rsidP="00EE0C22">
      <w:pPr>
        <w:pStyle w:val="Paragraphedeliste"/>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Eléments de contexte et priorités du budget.</w:t>
      </w:r>
    </w:p>
    <w:p w14:paraId="6F7478E7" w14:textId="2CCFFDCD"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Le budget 202</w:t>
      </w:r>
      <w:r>
        <w:rPr>
          <w:rFonts w:ascii="Times New Roman" w:hAnsi="Times New Roman" w:cs="Times New Roman"/>
          <w:sz w:val="24"/>
          <w:szCs w:val="24"/>
        </w:rPr>
        <w:t>4</w:t>
      </w:r>
      <w:r>
        <w:rPr>
          <w:rFonts w:ascii="Times New Roman" w:hAnsi="Times New Roman" w:cs="Times New Roman"/>
          <w:sz w:val="24"/>
          <w:szCs w:val="24"/>
        </w:rPr>
        <w:t xml:space="preserve"> a été établi avec la volonté :</w:t>
      </w:r>
    </w:p>
    <w:p w14:paraId="624F1C45" w14:textId="77777777" w:rsidR="00EE0C22" w:rsidRDefault="00EE0C22" w:rsidP="00EE0C22">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d</w:t>
      </w:r>
      <w:r w:rsidRPr="000F1F9A">
        <w:rPr>
          <w:rFonts w:ascii="Times New Roman" w:hAnsi="Times New Roman" w:cs="Times New Roman"/>
          <w:sz w:val="24"/>
          <w:szCs w:val="24"/>
        </w:rPr>
        <w:t xml:space="preserve">e </w:t>
      </w:r>
      <w:r>
        <w:rPr>
          <w:rFonts w:ascii="Times New Roman" w:hAnsi="Times New Roman" w:cs="Times New Roman"/>
          <w:sz w:val="24"/>
          <w:szCs w:val="24"/>
        </w:rPr>
        <w:t xml:space="preserve">continuer la </w:t>
      </w:r>
      <w:r w:rsidRPr="000F1F9A">
        <w:rPr>
          <w:rFonts w:ascii="Times New Roman" w:hAnsi="Times New Roman" w:cs="Times New Roman"/>
          <w:sz w:val="24"/>
          <w:szCs w:val="24"/>
        </w:rPr>
        <w:t>maitrise</w:t>
      </w:r>
      <w:r>
        <w:rPr>
          <w:rFonts w:ascii="Times New Roman" w:hAnsi="Times New Roman" w:cs="Times New Roman"/>
          <w:sz w:val="24"/>
          <w:szCs w:val="24"/>
        </w:rPr>
        <w:t xml:space="preserve"> d</w:t>
      </w:r>
      <w:r w:rsidRPr="000F1F9A">
        <w:rPr>
          <w:rFonts w:ascii="Times New Roman" w:hAnsi="Times New Roman" w:cs="Times New Roman"/>
          <w:sz w:val="24"/>
          <w:szCs w:val="24"/>
        </w:rPr>
        <w:t>es dépenses de fonctionnement.</w:t>
      </w:r>
    </w:p>
    <w:p w14:paraId="0FFC61B4" w14:textId="6FCC9375" w:rsidR="00EE0C22" w:rsidRDefault="00EE0C22" w:rsidP="00EE0C22">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de terminer les opérations initiées en 202</w:t>
      </w:r>
      <w:r>
        <w:rPr>
          <w:rFonts w:ascii="Times New Roman" w:hAnsi="Times New Roman" w:cs="Times New Roman"/>
          <w:sz w:val="24"/>
          <w:szCs w:val="24"/>
        </w:rPr>
        <w:t>3</w:t>
      </w:r>
      <w:r>
        <w:rPr>
          <w:rFonts w:ascii="Times New Roman" w:hAnsi="Times New Roman" w:cs="Times New Roman"/>
          <w:sz w:val="24"/>
          <w:szCs w:val="24"/>
        </w:rPr>
        <w:t>.</w:t>
      </w:r>
    </w:p>
    <w:p w14:paraId="603CF9AD" w14:textId="77777777" w:rsidR="00EE0C22" w:rsidRPr="000F1F9A" w:rsidRDefault="00EE0C22" w:rsidP="00EE0C22">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de financer les projets les plus urgents.</w:t>
      </w:r>
    </w:p>
    <w:p w14:paraId="1E434009" w14:textId="0582F9CB" w:rsidR="00EE0C22" w:rsidRDefault="00EE0C22" w:rsidP="00EE0C22">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de mobiliser des subventions auprès de l’Etat</w:t>
      </w:r>
      <w:r>
        <w:rPr>
          <w:rFonts w:ascii="Times New Roman" w:hAnsi="Times New Roman" w:cs="Times New Roman"/>
          <w:sz w:val="24"/>
          <w:szCs w:val="24"/>
        </w:rPr>
        <w:t xml:space="preserve">, </w:t>
      </w:r>
      <w:r>
        <w:rPr>
          <w:rFonts w:ascii="Times New Roman" w:hAnsi="Times New Roman" w:cs="Times New Roman"/>
          <w:sz w:val="24"/>
          <w:szCs w:val="24"/>
        </w:rPr>
        <w:t>du Département</w:t>
      </w:r>
      <w:r>
        <w:rPr>
          <w:rFonts w:ascii="Times New Roman" w:hAnsi="Times New Roman" w:cs="Times New Roman"/>
          <w:sz w:val="24"/>
          <w:szCs w:val="24"/>
        </w:rPr>
        <w:t xml:space="preserve"> et du SEHV.</w:t>
      </w:r>
    </w:p>
    <w:p w14:paraId="14FC591D" w14:textId="77777777" w:rsidR="00EE0C22" w:rsidRPr="00B42390" w:rsidRDefault="00EE0C22" w:rsidP="00EE0C22">
      <w:pPr>
        <w:spacing w:after="0"/>
        <w:rPr>
          <w:rFonts w:ascii="Times New Roman" w:hAnsi="Times New Roman" w:cs="Times New Roman"/>
          <w:sz w:val="24"/>
          <w:szCs w:val="24"/>
        </w:rPr>
      </w:pPr>
    </w:p>
    <w:p w14:paraId="2FF357B9" w14:textId="77777777"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Les sections de fonctionnement et investissement structurent le budget. D’un côté, la gestion des affaires courantes (ou section de fonctionnement) ; de l’autre, la section d’investissement qui a vocation à préparer l’avenir.</w:t>
      </w:r>
    </w:p>
    <w:p w14:paraId="257911CD" w14:textId="77777777" w:rsidR="00EE0C22" w:rsidRDefault="00EE0C22" w:rsidP="00EE0C22">
      <w:pPr>
        <w:spacing w:after="0"/>
        <w:rPr>
          <w:rFonts w:ascii="Times New Roman" w:hAnsi="Times New Roman" w:cs="Times New Roman"/>
          <w:sz w:val="24"/>
          <w:szCs w:val="24"/>
        </w:rPr>
      </w:pPr>
    </w:p>
    <w:p w14:paraId="30ACA4CA" w14:textId="77777777" w:rsidR="00EE0C22" w:rsidRDefault="00EE0C22" w:rsidP="00EE0C22">
      <w:pPr>
        <w:spacing w:after="0"/>
        <w:rPr>
          <w:rFonts w:ascii="Times New Roman" w:hAnsi="Times New Roman" w:cs="Times New Roman"/>
          <w:sz w:val="24"/>
          <w:szCs w:val="24"/>
        </w:rPr>
      </w:pPr>
    </w:p>
    <w:p w14:paraId="6A3A9F83" w14:textId="77777777" w:rsidR="00EE0C22" w:rsidRDefault="00EE0C22" w:rsidP="00EE0C22">
      <w:pPr>
        <w:spacing w:after="0"/>
        <w:rPr>
          <w:rFonts w:ascii="Times New Roman" w:hAnsi="Times New Roman" w:cs="Times New Roman"/>
          <w:sz w:val="24"/>
          <w:szCs w:val="24"/>
        </w:rPr>
      </w:pPr>
    </w:p>
    <w:p w14:paraId="66066564" w14:textId="77777777" w:rsidR="00EE0C22" w:rsidRDefault="00EE0C22" w:rsidP="00EE0C22">
      <w:pPr>
        <w:spacing w:after="0"/>
        <w:rPr>
          <w:rFonts w:ascii="Times New Roman" w:hAnsi="Times New Roman" w:cs="Times New Roman"/>
          <w:sz w:val="24"/>
          <w:szCs w:val="24"/>
        </w:rPr>
      </w:pPr>
    </w:p>
    <w:p w14:paraId="1E6C9063" w14:textId="77777777" w:rsidR="00EE0C22" w:rsidRDefault="00EE0C22" w:rsidP="00EE0C22">
      <w:pPr>
        <w:spacing w:after="0"/>
        <w:rPr>
          <w:rFonts w:ascii="Times New Roman" w:hAnsi="Times New Roman" w:cs="Times New Roman"/>
          <w:sz w:val="24"/>
          <w:szCs w:val="24"/>
        </w:rPr>
      </w:pPr>
    </w:p>
    <w:p w14:paraId="45EBDE63" w14:textId="77777777" w:rsidR="00EE0C22" w:rsidRDefault="00EE0C22" w:rsidP="00EE0C22">
      <w:pPr>
        <w:pStyle w:val="Paragraphedeliste"/>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lastRenderedPageBreak/>
        <w:t>La section de fonctionnement.</w:t>
      </w:r>
    </w:p>
    <w:p w14:paraId="04BF4D31" w14:textId="77777777" w:rsidR="00EE0C22" w:rsidRPr="00CE57E5" w:rsidRDefault="00EE0C22" w:rsidP="00EE0C22">
      <w:pPr>
        <w:pStyle w:val="Paragraphedeliste"/>
        <w:numPr>
          <w:ilvl w:val="0"/>
          <w:numId w:val="3"/>
        </w:numPr>
        <w:spacing w:after="0"/>
        <w:rPr>
          <w:rFonts w:ascii="Times New Roman" w:hAnsi="Times New Roman" w:cs="Times New Roman"/>
          <w:sz w:val="24"/>
          <w:szCs w:val="24"/>
        </w:rPr>
      </w:pPr>
      <w:r>
        <w:rPr>
          <w:rFonts w:ascii="Times New Roman" w:hAnsi="Times New Roman" w:cs="Times New Roman"/>
          <w:sz w:val="24"/>
          <w:szCs w:val="24"/>
          <w:u w:val="single"/>
        </w:rPr>
        <w:t>Généralités.</w:t>
      </w:r>
    </w:p>
    <w:p w14:paraId="3A010062" w14:textId="77777777"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Le budget de fonctionnement permet à notre collectivité d’assurer le quotidien.</w:t>
      </w:r>
    </w:p>
    <w:p w14:paraId="53787030" w14:textId="77777777"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La section de fonctionnement regroupe l’ensemble des dépenses et des recettes nécessaires au fonctionnement courant et récurrent des services municipaux.</w:t>
      </w:r>
    </w:p>
    <w:p w14:paraId="4E74D14E" w14:textId="77777777" w:rsidR="00EE0C22" w:rsidRDefault="00EE0C22" w:rsidP="00EE0C22">
      <w:pPr>
        <w:spacing w:after="0"/>
        <w:rPr>
          <w:rFonts w:ascii="Times New Roman" w:hAnsi="Times New Roman" w:cs="Times New Roman"/>
          <w:sz w:val="16"/>
          <w:szCs w:val="16"/>
        </w:rPr>
      </w:pPr>
    </w:p>
    <w:p w14:paraId="728E7E71" w14:textId="77777777" w:rsidR="00EE0C22" w:rsidRPr="00F059FC" w:rsidRDefault="00EE0C22" w:rsidP="00EE0C22">
      <w:pPr>
        <w:spacing w:after="0"/>
        <w:rPr>
          <w:rFonts w:ascii="Times New Roman" w:hAnsi="Times New Roman" w:cs="Times New Roman"/>
          <w:sz w:val="16"/>
          <w:szCs w:val="16"/>
        </w:rPr>
      </w:pPr>
    </w:p>
    <w:p w14:paraId="5F959E79" w14:textId="77777777"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Pour notre commune :</w:t>
      </w:r>
    </w:p>
    <w:p w14:paraId="09ED77AE" w14:textId="77777777" w:rsidR="00EE0C22" w:rsidRPr="00F059FC" w:rsidRDefault="00EE0C22" w:rsidP="00EE0C22">
      <w:pPr>
        <w:spacing w:after="0"/>
        <w:rPr>
          <w:rFonts w:ascii="Times New Roman" w:hAnsi="Times New Roman" w:cs="Times New Roman"/>
          <w:sz w:val="16"/>
          <w:szCs w:val="16"/>
        </w:rPr>
      </w:pPr>
    </w:p>
    <w:p w14:paraId="7614FB04" w14:textId="77777777" w:rsidR="00EE0C22" w:rsidRDefault="00EE0C22" w:rsidP="00EE0C22">
      <w:pPr>
        <w:spacing w:after="0"/>
        <w:rPr>
          <w:rFonts w:ascii="Times New Roman" w:hAnsi="Times New Roman" w:cs="Times New Roman"/>
          <w:sz w:val="24"/>
          <w:szCs w:val="24"/>
        </w:rPr>
      </w:pPr>
      <w:r w:rsidRPr="008107A9">
        <w:rPr>
          <w:rFonts w:ascii="Times New Roman" w:hAnsi="Times New Roman" w:cs="Times New Roman"/>
          <w:b/>
          <w:sz w:val="24"/>
          <w:szCs w:val="24"/>
        </w:rPr>
        <w:t>Les dépenses de fonctionnement</w:t>
      </w:r>
      <w:r>
        <w:rPr>
          <w:rFonts w:ascii="Times New Roman" w:hAnsi="Times New Roman" w:cs="Times New Roman"/>
          <w:sz w:val="24"/>
          <w:szCs w:val="24"/>
        </w:rPr>
        <w:t xml:space="preserve"> sont constituées entre autres par les charges de personnel (salaires des agents, assurances et charges versés aux organismes), l’entretien et la consommation des bâtiments communaux, les achats de matières premières et de fournitures, les prestations de services effectuées, les subventions versées aux associations et les intérêts des emprunts à payer.</w:t>
      </w:r>
    </w:p>
    <w:p w14:paraId="0C72C1DE" w14:textId="299197E6"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Concernant les charges de personnel, elles représentent cette année 4</w:t>
      </w: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96</w:t>
      </w:r>
      <w:r>
        <w:rPr>
          <w:rFonts w:ascii="Times New Roman" w:hAnsi="Times New Roman" w:cs="Times New Roman"/>
          <w:sz w:val="24"/>
          <w:szCs w:val="24"/>
        </w:rPr>
        <w:t xml:space="preserve">% des dépenses réelles de fonctionnement de la commune.  </w:t>
      </w:r>
    </w:p>
    <w:p w14:paraId="29840970" w14:textId="77777777" w:rsidR="00EE0C22" w:rsidRPr="007F29E7" w:rsidRDefault="00EE0C22" w:rsidP="00EE0C22">
      <w:pPr>
        <w:spacing w:after="0"/>
        <w:rPr>
          <w:rFonts w:ascii="Times New Roman" w:hAnsi="Times New Roman" w:cs="Times New Roman"/>
          <w:sz w:val="16"/>
          <w:szCs w:val="16"/>
        </w:rPr>
      </w:pPr>
    </w:p>
    <w:p w14:paraId="496AD279" w14:textId="698CE2CB" w:rsidR="00EE0C22" w:rsidRDefault="00EE0C22" w:rsidP="00EE0C22">
      <w:pPr>
        <w:pStyle w:val="Paragraphedeliste"/>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Le versement d’une subvention de </w:t>
      </w:r>
      <w:r>
        <w:rPr>
          <w:rFonts w:ascii="Times New Roman" w:hAnsi="Times New Roman" w:cs="Times New Roman"/>
          <w:sz w:val="24"/>
          <w:szCs w:val="24"/>
        </w:rPr>
        <w:t>17</w:t>
      </w:r>
      <w:r w:rsidR="008C0562">
        <w:rPr>
          <w:rFonts w:ascii="Times New Roman" w:hAnsi="Times New Roman" w:cs="Times New Roman"/>
          <w:sz w:val="24"/>
          <w:szCs w:val="24"/>
        </w:rPr>
        <w:t> </w:t>
      </w:r>
      <w:r>
        <w:rPr>
          <w:rFonts w:ascii="Times New Roman" w:hAnsi="Times New Roman" w:cs="Times New Roman"/>
          <w:sz w:val="24"/>
          <w:szCs w:val="24"/>
        </w:rPr>
        <w:t>89</w:t>
      </w:r>
      <w:r w:rsidR="008C0562">
        <w:rPr>
          <w:rFonts w:ascii="Times New Roman" w:hAnsi="Times New Roman" w:cs="Times New Roman"/>
          <w:sz w:val="24"/>
          <w:szCs w:val="24"/>
        </w:rPr>
        <w:t>5.47</w:t>
      </w:r>
      <w:r>
        <w:rPr>
          <w:rFonts w:ascii="Times New Roman" w:hAnsi="Times New Roman" w:cs="Times New Roman"/>
          <w:sz w:val="24"/>
          <w:szCs w:val="24"/>
        </w:rPr>
        <w:t>€ au budget annexe assainissement est nécessaire.</w:t>
      </w:r>
    </w:p>
    <w:p w14:paraId="66B71302" w14:textId="395B468C" w:rsidR="00EE0C22" w:rsidRDefault="00EE0C22" w:rsidP="00EE0C22">
      <w:pPr>
        <w:pStyle w:val="Paragraphedeliste"/>
        <w:numPr>
          <w:ilvl w:val="0"/>
          <w:numId w:val="7"/>
        </w:numPr>
        <w:spacing w:after="0"/>
        <w:rPr>
          <w:rFonts w:ascii="Times New Roman" w:hAnsi="Times New Roman" w:cs="Times New Roman"/>
          <w:sz w:val="24"/>
          <w:szCs w:val="24"/>
        </w:rPr>
      </w:pPr>
      <w:r>
        <w:rPr>
          <w:rFonts w:ascii="Times New Roman" w:hAnsi="Times New Roman" w:cs="Times New Roman"/>
          <w:sz w:val="24"/>
          <w:szCs w:val="24"/>
        </w:rPr>
        <w:t>Une subvention de 56</w:t>
      </w:r>
      <w:r w:rsidR="008C0562">
        <w:rPr>
          <w:rFonts w:ascii="Times New Roman" w:hAnsi="Times New Roman" w:cs="Times New Roman"/>
          <w:sz w:val="24"/>
          <w:szCs w:val="24"/>
        </w:rPr>
        <w:t> </w:t>
      </w:r>
      <w:r>
        <w:rPr>
          <w:rFonts w:ascii="Times New Roman" w:hAnsi="Times New Roman" w:cs="Times New Roman"/>
          <w:sz w:val="24"/>
          <w:szCs w:val="24"/>
        </w:rPr>
        <w:t>37</w:t>
      </w:r>
      <w:r w:rsidR="008C0562">
        <w:rPr>
          <w:rFonts w:ascii="Times New Roman" w:hAnsi="Times New Roman" w:cs="Times New Roman"/>
          <w:sz w:val="24"/>
          <w:szCs w:val="24"/>
        </w:rPr>
        <w:t>7.19</w:t>
      </w:r>
      <w:r>
        <w:rPr>
          <w:rFonts w:ascii="Times New Roman" w:hAnsi="Times New Roman" w:cs="Times New Roman"/>
          <w:sz w:val="24"/>
          <w:szCs w:val="24"/>
        </w:rPr>
        <w:t>€ au budget annexe lotissement du Pré Mou est inscrite au budget, mais ne sera effective que si nécessaire.</w:t>
      </w:r>
    </w:p>
    <w:p w14:paraId="0786F512" w14:textId="7956C915" w:rsidR="00EE0C22" w:rsidRDefault="00EE0C22" w:rsidP="00EE0C22">
      <w:pPr>
        <w:pStyle w:val="Paragraphedeliste"/>
        <w:numPr>
          <w:ilvl w:val="0"/>
          <w:numId w:val="7"/>
        </w:numPr>
        <w:spacing w:after="0"/>
        <w:rPr>
          <w:rFonts w:ascii="Times New Roman" w:hAnsi="Times New Roman" w:cs="Times New Roman"/>
          <w:sz w:val="24"/>
          <w:szCs w:val="24"/>
        </w:rPr>
      </w:pPr>
      <w:r>
        <w:rPr>
          <w:rFonts w:ascii="Times New Roman" w:hAnsi="Times New Roman" w:cs="Times New Roman"/>
          <w:sz w:val="24"/>
          <w:szCs w:val="24"/>
        </w:rPr>
        <w:t>Une avance remboursable de 128 782.62€ au budget annexe lotissement du Pré Mou est prévue, mais ne sera versée que si le prêt-relais est remboursé en cours d’année.</w:t>
      </w:r>
    </w:p>
    <w:p w14:paraId="22193C0F" w14:textId="77777777" w:rsidR="00EE0C22" w:rsidRPr="007F29E7" w:rsidRDefault="00EE0C22" w:rsidP="00EE0C22">
      <w:pPr>
        <w:pStyle w:val="Paragraphedeliste"/>
        <w:numPr>
          <w:ilvl w:val="0"/>
          <w:numId w:val="7"/>
        </w:numPr>
        <w:spacing w:after="0"/>
        <w:rPr>
          <w:rFonts w:ascii="Times New Roman" w:hAnsi="Times New Roman" w:cs="Times New Roman"/>
          <w:sz w:val="24"/>
          <w:szCs w:val="24"/>
        </w:rPr>
      </w:pPr>
      <w:r w:rsidRPr="007F29E7">
        <w:rPr>
          <w:rFonts w:ascii="Times New Roman" w:hAnsi="Times New Roman" w:cs="Times New Roman"/>
          <w:sz w:val="24"/>
          <w:szCs w:val="24"/>
        </w:rPr>
        <w:t>La commune doit verser au syndicat mixte Vienne-Gorre (SMVG) une participation pour les transports scolaires basée sur le nombre d’élèves usagers (primaires et secondaires).</w:t>
      </w:r>
    </w:p>
    <w:p w14:paraId="3D21C598" w14:textId="77777777" w:rsidR="00EE0C22" w:rsidRDefault="00EE0C22" w:rsidP="00EE0C22">
      <w:pPr>
        <w:pStyle w:val="Paragraphedeliste"/>
        <w:numPr>
          <w:ilvl w:val="0"/>
          <w:numId w:val="7"/>
        </w:numPr>
        <w:spacing w:after="0"/>
        <w:rPr>
          <w:rFonts w:ascii="Times New Roman" w:hAnsi="Times New Roman" w:cs="Times New Roman"/>
          <w:sz w:val="24"/>
          <w:szCs w:val="24"/>
        </w:rPr>
      </w:pPr>
      <w:r w:rsidRPr="007F29E7">
        <w:rPr>
          <w:rFonts w:ascii="Times New Roman" w:hAnsi="Times New Roman" w:cs="Times New Roman"/>
          <w:sz w:val="24"/>
          <w:szCs w:val="24"/>
        </w:rPr>
        <w:t>La commune doit verser à la communauté de communes Ouest Limousin une participation liée aux transferts de compétences.</w:t>
      </w:r>
    </w:p>
    <w:p w14:paraId="29963E3A" w14:textId="77777777" w:rsidR="00EE0C22" w:rsidRDefault="00EE0C22" w:rsidP="00EE0C22">
      <w:pPr>
        <w:pStyle w:val="Paragraphedeliste"/>
        <w:numPr>
          <w:ilvl w:val="0"/>
          <w:numId w:val="7"/>
        </w:numPr>
        <w:spacing w:after="0"/>
        <w:rPr>
          <w:rFonts w:ascii="Times New Roman" w:hAnsi="Times New Roman" w:cs="Times New Roman"/>
          <w:sz w:val="24"/>
          <w:szCs w:val="24"/>
        </w:rPr>
      </w:pPr>
      <w:r>
        <w:rPr>
          <w:rFonts w:ascii="Times New Roman" w:hAnsi="Times New Roman" w:cs="Times New Roman"/>
          <w:sz w:val="24"/>
          <w:szCs w:val="24"/>
        </w:rPr>
        <w:t>L</w:t>
      </w:r>
      <w:r w:rsidRPr="007F29E7">
        <w:rPr>
          <w:rFonts w:ascii="Times New Roman" w:hAnsi="Times New Roman" w:cs="Times New Roman"/>
          <w:sz w:val="24"/>
          <w:szCs w:val="24"/>
        </w:rPr>
        <w:t xml:space="preserve">a commune accorde une subvention à </w:t>
      </w:r>
      <w:r>
        <w:rPr>
          <w:rFonts w:ascii="Times New Roman" w:hAnsi="Times New Roman" w:cs="Times New Roman"/>
          <w:sz w:val="24"/>
          <w:szCs w:val="24"/>
        </w:rPr>
        <w:t>six</w:t>
      </w:r>
      <w:r w:rsidRPr="007F29E7">
        <w:rPr>
          <w:rFonts w:ascii="Times New Roman" w:hAnsi="Times New Roman" w:cs="Times New Roman"/>
          <w:sz w:val="24"/>
          <w:szCs w:val="24"/>
        </w:rPr>
        <w:t xml:space="preserve"> associations pour un montant total de </w:t>
      </w:r>
      <w:r>
        <w:rPr>
          <w:rFonts w:ascii="Times New Roman" w:hAnsi="Times New Roman" w:cs="Times New Roman"/>
          <w:sz w:val="24"/>
          <w:szCs w:val="24"/>
        </w:rPr>
        <w:t>1270€</w:t>
      </w:r>
      <w:r w:rsidRPr="007F29E7">
        <w:rPr>
          <w:rFonts w:ascii="Times New Roman" w:hAnsi="Times New Roman" w:cs="Times New Roman"/>
          <w:sz w:val="24"/>
          <w:szCs w:val="24"/>
        </w:rPr>
        <w:t>.</w:t>
      </w:r>
    </w:p>
    <w:p w14:paraId="03DE0047" w14:textId="77777777" w:rsidR="00EE0C22" w:rsidRDefault="00EE0C22" w:rsidP="00EE0C22">
      <w:pPr>
        <w:spacing w:after="0"/>
        <w:rPr>
          <w:rFonts w:ascii="Times New Roman" w:hAnsi="Times New Roman" w:cs="Times New Roman"/>
          <w:sz w:val="24"/>
          <w:szCs w:val="24"/>
        </w:rPr>
      </w:pPr>
    </w:p>
    <w:p w14:paraId="76BD6906" w14:textId="65FA84E1" w:rsidR="00EE0C22" w:rsidRPr="004A2849" w:rsidRDefault="00EE0C22" w:rsidP="00EE0C22">
      <w:pPr>
        <w:spacing w:after="0"/>
        <w:rPr>
          <w:rFonts w:ascii="Times New Roman" w:hAnsi="Times New Roman" w:cs="Times New Roman"/>
          <w:b/>
          <w:sz w:val="24"/>
          <w:szCs w:val="24"/>
        </w:rPr>
      </w:pPr>
      <w:r>
        <w:rPr>
          <w:rFonts w:ascii="Times New Roman" w:hAnsi="Times New Roman" w:cs="Times New Roman"/>
          <w:sz w:val="24"/>
          <w:szCs w:val="24"/>
        </w:rPr>
        <w:t xml:space="preserve">Les dépenses </w:t>
      </w:r>
      <w:r w:rsidRPr="007607F0">
        <w:rPr>
          <w:rFonts w:ascii="Times New Roman" w:hAnsi="Times New Roman" w:cs="Times New Roman"/>
          <w:b/>
          <w:sz w:val="24"/>
          <w:szCs w:val="24"/>
        </w:rPr>
        <w:t xml:space="preserve">réelles </w:t>
      </w:r>
      <w:r>
        <w:rPr>
          <w:rFonts w:ascii="Times New Roman" w:hAnsi="Times New Roman" w:cs="Times New Roman"/>
          <w:sz w:val="24"/>
          <w:szCs w:val="24"/>
        </w:rPr>
        <w:t>de fonctionnement 202</w:t>
      </w:r>
      <w:r>
        <w:rPr>
          <w:rFonts w:ascii="Times New Roman" w:hAnsi="Times New Roman" w:cs="Times New Roman"/>
          <w:sz w:val="24"/>
          <w:szCs w:val="24"/>
        </w:rPr>
        <w:t>4</w:t>
      </w:r>
      <w:r>
        <w:rPr>
          <w:rFonts w:ascii="Times New Roman" w:hAnsi="Times New Roman" w:cs="Times New Roman"/>
          <w:sz w:val="24"/>
          <w:szCs w:val="24"/>
        </w:rPr>
        <w:t xml:space="preserve"> s’élèvent à </w:t>
      </w:r>
      <w:r w:rsidRPr="004A2849">
        <w:rPr>
          <w:rFonts w:ascii="Times New Roman" w:hAnsi="Times New Roman" w:cs="Times New Roman"/>
          <w:b/>
          <w:sz w:val="24"/>
          <w:szCs w:val="24"/>
        </w:rPr>
        <w:t>5</w:t>
      </w:r>
      <w:r>
        <w:rPr>
          <w:rFonts w:ascii="Times New Roman" w:hAnsi="Times New Roman" w:cs="Times New Roman"/>
          <w:b/>
          <w:sz w:val="24"/>
          <w:szCs w:val="24"/>
        </w:rPr>
        <w:t>95 623.32</w:t>
      </w:r>
      <w:r w:rsidRPr="004A2849">
        <w:rPr>
          <w:rFonts w:ascii="Times New Roman" w:hAnsi="Times New Roman" w:cs="Times New Roman"/>
          <w:b/>
          <w:sz w:val="24"/>
          <w:szCs w:val="24"/>
        </w:rPr>
        <w:t>€.</w:t>
      </w:r>
    </w:p>
    <w:p w14:paraId="5B730516" w14:textId="77777777" w:rsidR="00EE0C22" w:rsidRDefault="00EE0C22" w:rsidP="00EE0C22">
      <w:pPr>
        <w:spacing w:after="0"/>
        <w:rPr>
          <w:rFonts w:ascii="Times New Roman" w:hAnsi="Times New Roman" w:cs="Times New Roman"/>
          <w:sz w:val="20"/>
          <w:szCs w:val="20"/>
        </w:rPr>
      </w:pPr>
    </w:p>
    <w:p w14:paraId="66970B36" w14:textId="77777777" w:rsidR="00EE0C22" w:rsidRPr="007607F0" w:rsidRDefault="00EE0C22" w:rsidP="00EE0C22">
      <w:pPr>
        <w:spacing w:after="0"/>
        <w:rPr>
          <w:rFonts w:ascii="Times New Roman" w:hAnsi="Times New Roman" w:cs="Times New Roman"/>
          <w:sz w:val="20"/>
          <w:szCs w:val="20"/>
        </w:rPr>
      </w:pPr>
    </w:p>
    <w:p w14:paraId="4B95F7E0" w14:textId="79CE1511" w:rsidR="00EE0C22" w:rsidRDefault="00EE0C22" w:rsidP="00EE0C22">
      <w:pPr>
        <w:spacing w:after="120"/>
        <w:rPr>
          <w:rFonts w:ascii="Times New Roman" w:hAnsi="Times New Roman" w:cs="Times New Roman"/>
          <w:sz w:val="24"/>
          <w:szCs w:val="24"/>
        </w:rPr>
      </w:pPr>
      <w:r w:rsidRPr="008107A9">
        <w:rPr>
          <w:rFonts w:ascii="Times New Roman" w:hAnsi="Times New Roman" w:cs="Times New Roman"/>
          <w:b/>
          <w:sz w:val="24"/>
          <w:szCs w:val="24"/>
        </w:rPr>
        <w:t>Les recettes de fonctionnement</w:t>
      </w:r>
      <w:r>
        <w:rPr>
          <w:rFonts w:ascii="Times New Roman" w:hAnsi="Times New Roman" w:cs="Times New Roman"/>
          <w:sz w:val="24"/>
          <w:szCs w:val="24"/>
        </w:rPr>
        <w:t xml:space="preserve"> correspondent aux sommes encaissées au titre des prestations fournies à la population (cantine scolaire), aux impôts locaux, aux dotations versées par l’Etat, aux revenus des immeubles communaux (loyers</w:t>
      </w:r>
      <w:r>
        <w:rPr>
          <w:rFonts w:ascii="Times New Roman" w:hAnsi="Times New Roman" w:cs="Times New Roman"/>
          <w:sz w:val="24"/>
          <w:szCs w:val="24"/>
        </w:rPr>
        <w:t>, locations salle des fêtes et halle</w:t>
      </w:r>
      <w:r>
        <w:rPr>
          <w:rFonts w:ascii="Times New Roman" w:hAnsi="Times New Roman" w:cs="Times New Roman"/>
          <w:sz w:val="24"/>
          <w:szCs w:val="24"/>
        </w:rPr>
        <w:t>), ainsi qu’à la vente de l’électricité produite par les panneaux photovoltaïques installés sur l’école.</w:t>
      </w:r>
    </w:p>
    <w:p w14:paraId="66E859F5" w14:textId="1FDD2EBD" w:rsidR="00EE0C22" w:rsidRDefault="00EE0C22" w:rsidP="00EE0C22">
      <w:pPr>
        <w:spacing w:after="0"/>
        <w:rPr>
          <w:rFonts w:ascii="Times New Roman" w:hAnsi="Times New Roman" w:cs="Times New Roman"/>
          <w:b/>
          <w:sz w:val="24"/>
          <w:szCs w:val="24"/>
        </w:rPr>
      </w:pPr>
      <w:r>
        <w:rPr>
          <w:rFonts w:ascii="Times New Roman" w:hAnsi="Times New Roman" w:cs="Times New Roman"/>
          <w:sz w:val="24"/>
          <w:szCs w:val="24"/>
        </w:rPr>
        <w:t xml:space="preserve">Les recettes </w:t>
      </w:r>
      <w:r w:rsidRPr="007607F0">
        <w:rPr>
          <w:rFonts w:ascii="Times New Roman" w:hAnsi="Times New Roman" w:cs="Times New Roman"/>
          <w:b/>
          <w:sz w:val="24"/>
          <w:szCs w:val="24"/>
        </w:rPr>
        <w:t>réelles</w:t>
      </w:r>
      <w:r>
        <w:rPr>
          <w:rFonts w:ascii="Times New Roman" w:hAnsi="Times New Roman" w:cs="Times New Roman"/>
          <w:sz w:val="24"/>
          <w:szCs w:val="24"/>
        </w:rPr>
        <w:t xml:space="preserve"> de fonctionnement 202</w:t>
      </w:r>
      <w:r w:rsidR="008C0562">
        <w:rPr>
          <w:rFonts w:ascii="Times New Roman" w:hAnsi="Times New Roman" w:cs="Times New Roman"/>
          <w:sz w:val="24"/>
          <w:szCs w:val="24"/>
        </w:rPr>
        <w:t>4</w:t>
      </w:r>
      <w:r>
        <w:rPr>
          <w:rFonts w:ascii="Times New Roman" w:hAnsi="Times New Roman" w:cs="Times New Roman"/>
          <w:sz w:val="24"/>
          <w:szCs w:val="24"/>
        </w:rPr>
        <w:t xml:space="preserve"> s’élèvent à </w:t>
      </w:r>
      <w:r>
        <w:rPr>
          <w:rFonts w:ascii="Times New Roman" w:hAnsi="Times New Roman" w:cs="Times New Roman"/>
          <w:b/>
          <w:sz w:val="24"/>
          <w:szCs w:val="24"/>
        </w:rPr>
        <w:t>62</w:t>
      </w:r>
      <w:r w:rsidR="00FD0021">
        <w:rPr>
          <w:rFonts w:ascii="Times New Roman" w:hAnsi="Times New Roman" w:cs="Times New Roman"/>
          <w:b/>
          <w:sz w:val="24"/>
          <w:szCs w:val="24"/>
        </w:rPr>
        <w:t>3 544.52</w:t>
      </w:r>
      <w:r w:rsidRPr="004A2849">
        <w:rPr>
          <w:rFonts w:ascii="Times New Roman" w:hAnsi="Times New Roman" w:cs="Times New Roman"/>
          <w:b/>
          <w:sz w:val="24"/>
          <w:szCs w:val="24"/>
        </w:rPr>
        <w:t>€.</w:t>
      </w:r>
    </w:p>
    <w:p w14:paraId="7ACFFABF" w14:textId="77777777" w:rsidR="00EE0C22" w:rsidRDefault="00EE0C22" w:rsidP="00EE0C22">
      <w:pPr>
        <w:spacing w:after="0"/>
        <w:rPr>
          <w:rFonts w:ascii="Times New Roman" w:hAnsi="Times New Roman" w:cs="Times New Roman"/>
          <w:sz w:val="24"/>
          <w:szCs w:val="24"/>
        </w:rPr>
      </w:pPr>
    </w:p>
    <w:p w14:paraId="17D35D10" w14:textId="77777777"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Au final, tout en étant obligatoirement équilibrée en dépenses et recettes, la section de fonctionnement doit permettre de dégager une somme suffisamment importante vers la section d’investissement ; afin de financer les projets d’investissement (on appelle cela l’</w:t>
      </w:r>
      <w:r w:rsidRPr="00775D6C">
        <w:rPr>
          <w:rFonts w:ascii="Times New Roman" w:hAnsi="Times New Roman" w:cs="Times New Roman"/>
          <w:b/>
          <w:sz w:val="24"/>
          <w:szCs w:val="24"/>
        </w:rPr>
        <w:t>autofinancement</w:t>
      </w:r>
      <w:r>
        <w:rPr>
          <w:rFonts w:ascii="Times New Roman" w:hAnsi="Times New Roman" w:cs="Times New Roman"/>
          <w:sz w:val="24"/>
          <w:szCs w:val="24"/>
        </w:rPr>
        <w:t xml:space="preserve">). </w:t>
      </w:r>
    </w:p>
    <w:p w14:paraId="22A5E30A" w14:textId="2D574645"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Le montant transféré à la section d’investissement s’élève à </w:t>
      </w:r>
      <w:r w:rsidR="00FD0021">
        <w:rPr>
          <w:rFonts w:ascii="Times New Roman" w:hAnsi="Times New Roman" w:cs="Times New Roman"/>
          <w:sz w:val="24"/>
          <w:szCs w:val="24"/>
        </w:rPr>
        <w:t>22 602.20</w:t>
      </w:r>
      <w:r>
        <w:rPr>
          <w:rFonts w:ascii="Times New Roman" w:hAnsi="Times New Roman" w:cs="Times New Roman"/>
          <w:sz w:val="24"/>
          <w:szCs w:val="24"/>
        </w:rPr>
        <w:t>€.</w:t>
      </w:r>
      <w:r w:rsidR="00FD0021">
        <w:rPr>
          <w:rFonts w:ascii="Times New Roman" w:hAnsi="Times New Roman" w:cs="Times New Roman"/>
          <w:sz w:val="24"/>
          <w:szCs w:val="24"/>
        </w:rPr>
        <w:t xml:space="preserve"> Il est faible compte tenu </w:t>
      </w:r>
      <w:r w:rsidR="008C0562">
        <w:rPr>
          <w:rFonts w:ascii="Times New Roman" w:hAnsi="Times New Roman" w:cs="Times New Roman"/>
          <w:sz w:val="24"/>
          <w:szCs w:val="24"/>
        </w:rPr>
        <w:t xml:space="preserve">de l’absence d’excédent de 2023 reporté et </w:t>
      </w:r>
      <w:r w:rsidR="00FD0021">
        <w:rPr>
          <w:rFonts w:ascii="Times New Roman" w:hAnsi="Times New Roman" w:cs="Times New Roman"/>
          <w:sz w:val="24"/>
          <w:szCs w:val="24"/>
        </w:rPr>
        <w:t>des subventions aux budgets annexes</w:t>
      </w:r>
      <w:r w:rsidR="008C0562">
        <w:rPr>
          <w:rFonts w:ascii="Times New Roman" w:hAnsi="Times New Roman" w:cs="Times New Roman"/>
          <w:sz w:val="24"/>
          <w:szCs w:val="24"/>
        </w:rPr>
        <w:t>.</w:t>
      </w:r>
    </w:p>
    <w:p w14:paraId="246369A6" w14:textId="77777777" w:rsidR="00FD0021" w:rsidRDefault="00FD0021" w:rsidP="00EE0C22">
      <w:pPr>
        <w:spacing w:after="0"/>
        <w:rPr>
          <w:rFonts w:ascii="Times New Roman" w:hAnsi="Times New Roman" w:cs="Times New Roman"/>
          <w:sz w:val="24"/>
          <w:szCs w:val="24"/>
        </w:rPr>
      </w:pPr>
    </w:p>
    <w:p w14:paraId="5103C143" w14:textId="77777777"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 xml:space="preserve">Des décisions modificatives (sous forme de délibérations du conseil municipal) sont  possibles en cours d’année pour ouvrir des crédits supplémentaires ou faire des virements de crédits d’un chapitre budgétaire à l’autre. </w:t>
      </w:r>
    </w:p>
    <w:p w14:paraId="1819FDE3" w14:textId="77777777" w:rsidR="00EE0C22" w:rsidRPr="00F059FC" w:rsidRDefault="00EE0C22" w:rsidP="00EE0C22">
      <w:pPr>
        <w:spacing w:after="0"/>
        <w:rPr>
          <w:rFonts w:ascii="Times New Roman" w:hAnsi="Times New Roman" w:cs="Times New Roman"/>
          <w:sz w:val="16"/>
          <w:szCs w:val="16"/>
        </w:rPr>
      </w:pPr>
    </w:p>
    <w:p w14:paraId="382D9913" w14:textId="77777777" w:rsidR="00EE0C22" w:rsidRDefault="00EE0C22" w:rsidP="00EE0C22">
      <w:pPr>
        <w:spacing w:after="0"/>
        <w:rPr>
          <w:rFonts w:ascii="Times New Roman" w:hAnsi="Times New Roman" w:cs="Times New Roman"/>
          <w:sz w:val="24"/>
          <w:szCs w:val="24"/>
        </w:rPr>
      </w:pPr>
    </w:p>
    <w:p w14:paraId="48563CCD" w14:textId="77777777" w:rsidR="00EE0C22" w:rsidRDefault="00EE0C22" w:rsidP="00EE0C22">
      <w:pPr>
        <w:spacing w:after="0"/>
        <w:rPr>
          <w:rFonts w:ascii="Times New Roman" w:hAnsi="Times New Roman" w:cs="Times New Roman"/>
          <w:sz w:val="24"/>
          <w:szCs w:val="24"/>
        </w:rPr>
      </w:pPr>
    </w:p>
    <w:p w14:paraId="2F676894" w14:textId="77777777" w:rsidR="00EE0C22" w:rsidRPr="00E40FFC" w:rsidRDefault="00EE0C22" w:rsidP="00EE0C22">
      <w:pPr>
        <w:pStyle w:val="Paragraphedeliste"/>
        <w:numPr>
          <w:ilvl w:val="0"/>
          <w:numId w:val="3"/>
        </w:numPr>
        <w:spacing w:after="0"/>
        <w:rPr>
          <w:rFonts w:ascii="Times New Roman" w:hAnsi="Times New Roman" w:cs="Times New Roman"/>
          <w:sz w:val="24"/>
          <w:szCs w:val="24"/>
        </w:rPr>
      </w:pPr>
      <w:r>
        <w:rPr>
          <w:rFonts w:ascii="Times New Roman" w:hAnsi="Times New Roman" w:cs="Times New Roman"/>
          <w:sz w:val="24"/>
          <w:szCs w:val="24"/>
          <w:u w:val="single"/>
        </w:rPr>
        <w:t>Les principales dépenses et recettes de la section de fonctionnement.</w:t>
      </w:r>
    </w:p>
    <w:p w14:paraId="2D23C305" w14:textId="77777777" w:rsidR="00EE0C22" w:rsidRPr="007607F0" w:rsidRDefault="00EE0C22" w:rsidP="00EE0C22">
      <w:pPr>
        <w:spacing w:after="0"/>
        <w:rPr>
          <w:rFonts w:ascii="Times New Roman" w:hAnsi="Times New Roman" w:cs="Times New Roman"/>
          <w:sz w:val="16"/>
          <w:szCs w:val="16"/>
        </w:rPr>
      </w:pPr>
    </w:p>
    <w:p w14:paraId="4FFD54B5" w14:textId="4462A589" w:rsidR="00EE0C22" w:rsidRDefault="00EE0C22" w:rsidP="00EE0C22">
      <w:pPr>
        <w:spacing w:after="0"/>
        <w:rPr>
          <w:rFonts w:ascii="Times New Roman" w:hAnsi="Times New Roman" w:cs="Times New Roman"/>
          <w:sz w:val="24"/>
          <w:szCs w:val="24"/>
        </w:rPr>
      </w:pPr>
      <w:r>
        <w:rPr>
          <w:rFonts w:ascii="Times New Roman" w:hAnsi="Times New Roman" w:cs="Times New Roman"/>
          <w:i/>
          <w:sz w:val="24"/>
          <w:szCs w:val="24"/>
        </w:rPr>
        <w:t>L</w:t>
      </w:r>
      <w:r w:rsidRPr="00F31C46">
        <w:rPr>
          <w:rFonts w:ascii="Times New Roman" w:hAnsi="Times New Roman" w:cs="Times New Roman"/>
          <w:i/>
          <w:sz w:val="24"/>
          <w:szCs w:val="24"/>
        </w:rPr>
        <w:t>es opérations d’ordre</w:t>
      </w:r>
      <w:r>
        <w:rPr>
          <w:rFonts w:ascii="Times New Roman" w:hAnsi="Times New Roman" w:cs="Times New Roman"/>
          <w:sz w:val="24"/>
          <w:szCs w:val="24"/>
        </w:rPr>
        <w:t xml:space="preserve"> (qui s’équilibrent en dépenses et en recettes) concernent les amortissements : le tracteur acquis en 2016 et amorti sur 10 ans.</w:t>
      </w:r>
    </w:p>
    <w:p w14:paraId="44A77EF1" w14:textId="77777777" w:rsidR="00EE0C22" w:rsidRPr="00F059FC" w:rsidRDefault="00EE0C22" w:rsidP="00EE0C22">
      <w:pPr>
        <w:spacing w:after="0"/>
        <w:rPr>
          <w:rFonts w:ascii="Times New Roman" w:hAnsi="Times New Roman" w:cs="Times New Roman"/>
          <w:sz w:val="16"/>
          <w:szCs w:val="16"/>
        </w:rPr>
      </w:pPr>
    </w:p>
    <w:tbl>
      <w:tblPr>
        <w:tblStyle w:val="Grilledutableau"/>
        <w:tblW w:w="0" w:type="auto"/>
        <w:tblLook w:val="04A0" w:firstRow="1" w:lastRow="0" w:firstColumn="1" w:lastColumn="0" w:noHBand="0" w:noVBand="1"/>
      </w:tblPr>
      <w:tblGrid>
        <w:gridCol w:w="5211"/>
        <w:gridCol w:w="3544"/>
      </w:tblGrid>
      <w:tr w:rsidR="00EE0C22" w14:paraId="67371337" w14:textId="77777777" w:rsidTr="00041CB4">
        <w:tc>
          <w:tcPr>
            <w:tcW w:w="5211" w:type="dxa"/>
          </w:tcPr>
          <w:p w14:paraId="68BDBF90" w14:textId="77777777" w:rsidR="00EE0C22" w:rsidRPr="003A42E4" w:rsidRDefault="00EE0C22" w:rsidP="00041CB4">
            <w:pPr>
              <w:jc w:val="center"/>
              <w:rPr>
                <w:rFonts w:ascii="Times New Roman" w:hAnsi="Times New Roman" w:cs="Times New Roman"/>
                <w:b/>
                <w:sz w:val="24"/>
                <w:szCs w:val="24"/>
              </w:rPr>
            </w:pPr>
            <w:r>
              <w:rPr>
                <w:rFonts w:ascii="Times New Roman" w:hAnsi="Times New Roman" w:cs="Times New Roman"/>
                <w:b/>
                <w:sz w:val="24"/>
                <w:szCs w:val="24"/>
              </w:rPr>
              <w:t>Dépense</w:t>
            </w:r>
          </w:p>
        </w:tc>
        <w:tc>
          <w:tcPr>
            <w:tcW w:w="3544" w:type="dxa"/>
          </w:tcPr>
          <w:p w14:paraId="526AD340" w14:textId="77777777" w:rsidR="00EE0C22" w:rsidRPr="003A42E4" w:rsidRDefault="00EE0C22" w:rsidP="00041CB4">
            <w:pPr>
              <w:jc w:val="center"/>
              <w:rPr>
                <w:rFonts w:ascii="Times New Roman" w:hAnsi="Times New Roman" w:cs="Times New Roman"/>
                <w:b/>
                <w:sz w:val="24"/>
                <w:szCs w:val="24"/>
              </w:rPr>
            </w:pPr>
            <w:r w:rsidRPr="003A42E4">
              <w:rPr>
                <w:rFonts w:ascii="Times New Roman" w:hAnsi="Times New Roman" w:cs="Times New Roman"/>
                <w:b/>
                <w:sz w:val="24"/>
                <w:szCs w:val="24"/>
              </w:rPr>
              <w:t xml:space="preserve">Montant </w:t>
            </w:r>
          </w:p>
        </w:tc>
      </w:tr>
      <w:tr w:rsidR="00EE0C22" w14:paraId="7DA74EDE" w14:textId="77777777" w:rsidTr="00041CB4">
        <w:tc>
          <w:tcPr>
            <w:tcW w:w="5211" w:type="dxa"/>
          </w:tcPr>
          <w:p w14:paraId="46E9246F" w14:textId="77777777" w:rsidR="00EE0C22" w:rsidRDefault="00EE0C22" w:rsidP="00041CB4">
            <w:pPr>
              <w:rPr>
                <w:rFonts w:ascii="Times New Roman" w:hAnsi="Times New Roman" w:cs="Times New Roman"/>
                <w:sz w:val="24"/>
                <w:szCs w:val="24"/>
              </w:rPr>
            </w:pPr>
            <w:r>
              <w:rPr>
                <w:rFonts w:ascii="Times New Roman" w:hAnsi="Times New Roman" w:cs="Times New Roman"/>
                <w:sz w:val="24"/>
                <w:szCs w:val="24"/>
              </w:rPr>
              <w:t>Dépenses courantes</w:t>
            </w:r>
          </w:p>
        </w:tc>
        <w:tc>
          <w:tcPr>
            <w:tcW w:w="3544" w:type="dxa"/>
          </w:tcPr>
          <w:p w14:paraId="79278F09" w14:textId="2D1D825E" w:rsidR="00EE0C22" w:rsidRDefault="00EE0C22" w:rsidP="00041CB4">
            <w:pPr>
              <w:jc w:val="right"/>
              <w:rPr>
                <w:rFonts w:ascii="Times New Roman" w:hAnsi="Times New Roman" w:cs="Times New Roman"/>
                <w:sz w:val="24"/>
                <w:szCs w:val="24"/>
              </w:rPr>
            </w:pPr>
            <w:r>
              <w:rPr>
                <w:rFonts w:ascii="Times New Roman" w:hAnsi="Times New Roman" w:cs="Times New Roman"/>
                <w:sz w:val="24"/>
                <w:szCs w:val="24"/>
              </w:rPr>
              <w:t>1</w:t>
            </w:r>
            <w:r w:rsidR="00FD0021">
              <w:rPr>
                <w:rFonts w:ascii="Times New Roman" w:hAnsi="Times New Roman" w:cs="Times New Roman"/>
                <w:sz w:val="24"/>
                <w:szCs w:val="24"/>
              </w:rPr>
              <w:t>54 700</w:t>
            </w:r>
            <w:r>
              <w:rPr>
                <w:rFonts w:ascii="Times New Roman" w:hAnsi="Times New Roman" w:cs="Times New Roman"/>
                <w:sz w:val="24"/>
                <w:szCs w:val="24"/>
              </w:rPr>
              <w:t>€</w:t>
            </w:r>
          </w:p>
        </w:tc>
      </w:tr>
      <w:tr w:rsidR="00EE0C22" w14:paraId="09BE9238" w14:textId="77777777" w:rsidTr="00041CB4">
        <w:tc>
          <w:tcPr>
            <w:tcW w:w="5211" w:type="dxa"/>
          </w:tcPr>
          <w:p w14:paraId="16898B91" w14:textId="77777777" w:rsidR="00EE0C22" w:rsidRDefault="00EE0C22" w:rsidP="00041CB4">
            <w:pPr>
              <w:rPr>
                <w:rFonts w:ascii="Times New Roman" w:hAnsi="Times New Roman" w:cs="Times New Roman"/>
                <w:sz w:val="24"/>
                <w:szCs w:val="24"/>
              </w:rPr>
            </w:pPr>
            <w:r>
              <w:rPr>
                <w:rFonts w:ascii="Times New Roman" w:hAnsi="Times New Roman" w:cs="Times New Roman"/>
                <w:sz w:val="24"/>
                <w:szCs w:val="24"/>
              </w:rPr>
              <w:t>Charges de personnel</w:t>
            </w:r>
          </w:p>
        </w:tc>
        <w:tc>
          <w:tcPr>
            <w:tcW w:w="3544" w:type="dxa"/>
          </w:tcPr>
          <w:p w14:paraId="35BC0953" w14:textId="2F54D172" w:rsidR="00EE0C22" w:rsidRDefault="00EE0C22" w:rsidP="00041CB4">
            <w:pPr>
              <w:jc w:val="right"/>
              <w:rPr>
                <w:rFonts w:ascii="Times New Roman" w:hAnsi="Times New Roman" w:cs="Times New Roman"/>
                <w:sz w:val="24"/>
                <w:szCs w:val="24"/>
              </w:rPr>
            </w:pPr>
            <w:r>
              <w:rPr>
                <w:rFonts w:ascii="Times New Roman" w:hAnsi="Times New Roman" w:cs="Times New Roman"/>
                <w:sz w:val="24"/>
                <w:szCs w:val="24"/>
              </w:rPr>
              <w:t>2</w:t>
            </w:r>
            <w:r w:rsidR="00FD0021">
              <w:rPr>
                <w:rFonts w:ascii="Times New Roman" w:hAnsi="Times New Roman" w:cs="Times New Roman"/>
                <w:sz w:val="24"/>
                <w:szCs w:val="24"/>
              </w:rPr>
              <w:t>73 730</w:t>
            </w:r>
            <w:r>
              <w:rPr>
                <w:rFonts w:ascii="Times New Roman" w:hAnsi="Times New Roman" w:cs="Times New Roman"/>
                <w:sz w:val="24"/>
                <w:szCs w:val="24"/>
              </w:rPr>
              <w:t>€</w:t>
            </w:r>
          </w:p>
        </w:tc>
      </w:tr>
      <w:tr w:rsidR="00EE0C22" w14:paraId="37C7EF48" w14:textId="77777777" w:rsidTr="00041CB4">
        <w:tc>
          <w:tcPr>
            <w:tcW w:w="5211" w:type="dxa"/>
          </w:tcPr>
          <w:p w14:paraId="6EFC1262" w14:textId="77777777" w:rsidR="00EE0C22" w:rsidRDefault="00EE0C22" w:rsidP="00041CB4">
            <w:pPr>
              <w:rPr>
                <w:rFonts w:ascii="Times New Roman" w:hAnsi="Times New Roman" w:cs="Times New Roman"/>
                <w:sz w:val="24"/>
                <w:szCs w:val="24"/>
              </w:rPr>
            </w:pPr>
            <w:r>
              <w:rPr>
                <w:rFonts w:ascii="Times New Roman" w:hAnsi="Times New Roman" w:cs="Times New Roman"/>
                <w:sz w:val="24"/>
                <w:szCs w:val="24"/>
              </w:rPr>
              <w:t>Charges de gestion courante</w:t>
            </w:r>
          </w:p>
        </w:tc>
        <w:tc>
          <w:tcPr>
            <w:tcW w:w="3544" w:type="dxa"/>
          </w:tcPr>
          <w:p w14:paraId="575A219A" w14:textId="017A55CE" w:rsidR="00EE0C22" w:rsidRDefault="00FD0021" w:rsidP="00041CB4">
            <w:pPr>
              <w:jc w:val="right"/>
              <w:rPr>
                <w:rFonts w:ascii="Times New Roman" w:hAnsi="Times New Roman" w:cs="Times New Roman"/>
                <w:sz w:val="24"/>
                <w:szCs w:val="24"/>
              </w:rPr>
            </w:pPr>
            <w:r>
              <w:rPr>
                <w:rFonts w:ascii="Times New Roman" w:hAnsi="Times New Roman" w:cs="Times New Roman"/>
                <w:sz w:val="24"/>
                <w:szCs w:val="24"/>
              </w:rPr>
              <w:t>125 944</w:t>
            </w:r>
            <w:r w:rsidR="00EE0C22">
              <w:rPr>
                <w:rFonts w:ascii="Times New Roman" w:hAnsi="Times New Roman" w:cs="Times New Roman"/>
                <w:sz w:val="24"/>
                <w:szCs w:val="24"/>
              </w:rPr>
              <w:t>€</w:t>
            </w:r>
          </w:p>
        </w:tc>
      </w:tr>
      <w:tr w:rsidR="00EE0C22" w14:paraId="520FA5B1" w14:textId="77777777" w:rsidTr="00041CB4">
        <w:tc>
          <w:tcPr>
            <w:tcW w:w="5211" w:type="dxa"/>
          </w:tcPr>
          <w:p w14:paraId="0C336AEF" w14:textId="77777777" w:rsidR="00EE0C22" w:rsidRDefault="00EE0C22" w:rsidP="00041CB4">
            <w:pPr>
              <w:rPr>
                <w:rFonts w:ascii="Times New Roman" w:hAnsi="Times New Roman" w:cs="Times New Roman"/>
                <w:sz w:val="24"/>
                <w:szCs w:val="24"/>
              </w:rPr>
            </w:pPr>
            <w:r>
              <w:rPr>
                <w:rFonts w:ascii="Times New Roman" w:hAnsi="Times New Roman" w:cs="Times New Roman"/>
                <w:sz w:val="24"/>
                <w:szCs w:val="24"/>
              </w:rPr>
              <w:t>Atténuation de produits</w:t>
            </w:r>
          </w:p>
        </w:tc>
        <w:tc>
          <w:tcPr>
            <w:tcW w:w="3544" w:type="dxa"/>
          </w:tcPr>
          <w:p w14:paraId="2B9A1B22" w14:textId="61F66816" w:rsidR="00EE0C22" w:rsidRDefault="00EE0C22" w:rsidP="00041CB4">
            <w:pPr>
              <w:jc w:val="right"/>
              <w:rPr>
                <w:rFonts w:ascii="Times New Roman" w:hAnsi="Times New Roman" w:cs="Times New Roman"/>
                <w:sz w:val="24"/>
                <w:szCs w:val="24"/>
              </w:rPr>
            </w:pPr>
            <w:r>
              <w:rPr>
                <w:rFonts w:ascii="Times New Roman" w:hAnsi="Times New Roman" w:cs="Times New Roman"/>
                <w:sz w:val="24"/>
                <w:szCs w:val="24"/>
              </w:rPr>
              <w:t>3</w:t>
            </w:r>
            <w:r w:rsidR="00FD0021">
              <w:rPr>
                <w:rFonts w:ascii="Times New Roman" w:hAnsi="Times New Roman" w:cs="Times New Roman"/>
                <w:sz w:val="24"/>
                <w:szCs w:val="24"/>
              </w:rPr>
              <w:t>2 914</w:t>
            </w:r>
            <w:r>
              <w:rPr>
                <w:rFonts w:ascii="Times New Roman" w:hAnsi="Times New Roman" w:cs="Times New Roman"/>
                <w:sz w:val="24"/>
                <w:szCs w:val="24"/>
              </w:rPr>
              <w:t>€</w:t>
            </w:r>
          </w:p>
        </w:tc>
      </w:tr>
      <w:tr w:rsidR="00EE0C22" w14:paraId="0C664F25" w14:textId="77777777" w:rsidTr="00041CB4">
        <w:tc>
          <w:tcPr>
            <w:tcW w:w="5211" w:type="dxa"/>
          </w:tcPr>
          <w:p w14:paraId="3D5455F0" w14:textId="77777777" w:rsidR="00EE0C22" w:rsidRDefault="00EE0C22" w:rsidP="00041CB4">
            <w:pPr>
              <w:rPr>
                <w:rFonts w:ascii="Times New Roman" w:hAnsi="Times New Roman" w:cs="Times New Roman"/>
                <w:sz w:val="24"/>
                <w:szCs w:val="24"/>
              </w:rPr>
            </w:pPr>
            <w:r>
              <w:rPr>
                <w:rFonts w:ascii="Times New Roman" w:hAnsi="Times New Roman" w:cs="Times New Roman"/>
                <w:sz w:val="24"/>
                <w:szCs w:val="24"/>
              </w:rPr>
              <w:t>Charges financières</w:t>
            </w:r>
          </w:p>
        </w:tc>
        <w:tc>
          <w:tcPr>
            <w:tcW w:w="3544" w:type="dxa"/>
          </w:tcPr>
          <w:p w14:paraId="67719B79" w14:textId="44B37FEA" w:rsidR="00EE0C22" w:rsidRDefault="00EE0C22" w:rsidP="00041CB4">
            <w:pPr>
              <w:jc w:val="right"/>
              <w:rPr>
                <w:rFonts w:ascii="Times New Roman" w:hAnsi="Times New Roman" w:cs="Times New Roman"/>
                <w:sz w:val="24"/>
                <w:szCs w:val="24"/>
              </w:rPr>
            </w:pPr>
            <w:r>
              <w:rPr>
                <w:rFonts w:ascii="Times New Roman" w:hAnsi="Times New Roman" w:cs="Times New Roman"/>
                <w:sz w:val="24"/>
                <w:szCs w:val="24"/>
              </w:rPr>
              <w:t>8</w:t>
            </w:r>
            <w:r w:rsidR="00FD0021">
              <w:rPr>
                <w:rFonts w:ascii="Times New Roman" w:hAnsi="Times New Roman" w:cs="Times New Roman"/>
                <w:sz w:val="24"/>
                <w:szCs w:val="24"/>
              </w:rPr>
              <w:t xml:space="preserve"> 0</w:t>
            </w:r>
            <w:r>
              <w:rPr>
                <w:rFonts w:ascii="Times New Roman" w:hAnsi="Times New Roman" w:cs="Times New Roman"/>
                <w:sz w:val="24"/>
                <w:szCs w:val="24"/>
              </w:rPr>
              <w:t>00€</w:t>
            </w:r>
          </w:p>
        </w:tc>
      </w:tr>
      <w:tr w:rsidR="00EE0C22" w14:paraId="740A3D58" w14:textId="77777777" w:rsidTr="00041CB4">
        <w:tc>
          <w:tcPr>
            <w:tcW w:w="5211" w:type="dxa"/>
          </w:tcPr>
          <w:p w14:paraId="4BF6FE48" w14:textId="77777777" w:rsidR="00EE0C22" w:rsidRDefault="00EE0C22" w:rsidP="00041CB4">
            <w:pPr>
              <w:rPr>
                <w:rFonts w:ascii="Times New Roman" w:hAnsi="Times New Roman" w:cs="Times New Roman"/>
                <w:sz w:val="24"/>
                <w:szCs w:val="24"/>
              </w:rPr>
            </w:pPr>
            <w:r>
              <w:rPr>
                <w:rFonts w:ascii="Times New Roman" w:hAnsi="Times New Roman" w:cs="Times New Roman"/>
                <w:sz w:val="24"/>
                <w:szCs w:val="24"/>
              </w:rPr>
              <w:t>Charges exceptionnelles</w:t>
            </w:r>
          </w:p>
        </w:tc>
        <w:tc>
          <w:tcPr>
            <w:tcW w:w="3544" w:type="dxa"/>
          </w:tcPr>
          <w:p w14:paraId="5D85E0B4" w14:textId="01CF25F7" w:rsidR="00EE0C22" w:rsidRDefault="00EE0C22" w:rsidP="00041CB4">
            <w:pPr>
              <w:jc w:val="right"/>
              <w:rPr>
                <w:rFonts w:ascii="Times New Roman" w:hAnsi="Times New Roman" w:cs="Times New Roman"/>
                <w:sz w:val="24"/>
                <w:szCs w:val="24"/>
              </w:rPr>
            </w:pPr>
            <w:r>
              <w:rPr>
                <w:rFonts w:ascii="Times New Roman" w:hAnsi="Times New Roman" w:cs="Times New Roman"/>
                <w:sz w:val="24"/>
                <w:szCs w:val="24"/>
              </w:rPr>
              <w:t>0€</w:t>
            </w:r>
          </w:p>
        </w:tc>
      </w:tr>
      <w:tr w:rsidR="00EE0C22" w14:paraId="4D487EFF" w14:textId="77777777" w:rsidTr="00041CB4">
        <w:tc>
          <w:tcPr>
            <w:tcW w:w="5211" w:type="dxa"/>
          </w:tcPr>
          <w:p w14:paraId="47E03EA5" w14:textId="77777777" w:rsidR="00EE0C22" w:rsidRDefault="00EE0C22" w:rsidP="00041CB4">
            <w:pPr>
              <w:rPr>
                <w:rFonts w:ascii="Times New Roman" w:hAnsi="Times New Roman" w:cs="Times New Roman"/>
                <w:sz w:val="24"/>
                <w:szCs w:val="24"/>
              </w:rPr>
            </w:pPr>
            <w:r>
              <w:rPr>
                <w:rFonts w:ascii="Times New Roman" w:hAnsi="Times New Roman" w:cs="Times New Roman"/>
                <w:sz w:val="24"/>
                <w:szCs w:val="24"/>
              </w:rPr>
              <w:t>Dotation aux amortissements et provisions</w:t>
            </w:r>
          </w:p>
        </w:tc>
        <w:tc>
          <w:tcPr>
            <w:tcW w:w="3544" w:type="dxa"/>
          </w:tcPr>
          <w:p w14:paraId="00D02C84" w14:textId="0CE8060E" w:rsidR="00EE0C22" w:rsidRDefault="00FD0021" w:rsidP="00041CB4">
            <w:pPr>
              <w:jc w:val="right"/>
              <w:rPr>
                <w:rFonts w:ascii="Times New Roman" w:hAnsi="Times New Roman" w:cs="Times New Roman"/>
                <w:sz w:val="24"/>
                <w:szCs w:val="24"/>
              </w:rPr>
            </w:pPr>
            <w:r>
              <w:rPr>
                <w:rFonts w:ascii="Times New Roman" w:hAnsi="Times New Roman" w:cs="Times New Roman"/>
                <w:sz w:val="24"/>
                <w:szCs w:val="24"/>
              </w:rPr>
              <w:t>335.32€</w:t>
            </w:r>
          </w:p>
        </w:tc>
      </w:tr>
      <w:tr w:rsidR="00EE0C22" w14:paraId="5C62F184" w14:textId="77777777" w:rsidTr="00041CB4">
        <w:tc>
          <w:tcPr>
            <w:tcW w:w="5211" w:type="dxa"/>
          </w:tcPr>
          <w:p w14:paraId="713CDB92" w14:textId="77777777" w:rsidR="00EE0C22" w:rsidRDefault="00EE0C22" w:rsidP="00041CB4">
            <w:pPr>
              <w:rPr>
                <w:rFonts w:ascii="Times New Roman" w:hAnsi="Times New Roman" w:cs="Times New Roman"/>
                <w:sz w:val="24"/>
                <w:szCs w:val="24"/>
              </w:rPr>
            </w:pPr>
            <w:r>
              <w:rPr>
                <w:rFonts w:ascii="Times New Roman" w:hAnsi="Times New Roman" w:cs="Times New Roman"/>
                <w:sz w:val="24"/>
                <w:szCs w:val="24"/>
              </w:rPr>
              <w:t>Dépenses imprévues</w:t>
            </w:r>
          </w:p>
        </w:tc>
        <w:tc>
          <w:tcPr>
            <w:tcW w:w="3544" w:type="dxa"/>
          </w:tcPr>
          <w:p w14:paraId="46C05AA9" w14:textId="77777777" w:rsidR="00EE0C22" w:rsidRDefault="00EE0C22" w:rsidP="00041CB4">
            <w:pPr>
              <w:jc w:val="right"/>
              <w:rPr>
                <w:rFonts w:ascii="Times New Roman" w:hAnsi="Times New Roman" w:cs="Times New Roman"/>
                <w:sz w:val="24"/>
                <w:szCs w:val="24"/>
              </w:rPr>
            </w:pPr>
            <w:r>
              <w:rPr>
                <w:rFonts w:ascii="Times New Roman" w:hAnsi="Times New Roman" w:cs="Times New Roman"/>
                <w:sz w:val="24"/>
                <w:szCs w:val="24"/>
              </w:rPr>
              <w:t>0€</w:t>
            </w:r>
          </w:p>
        </w:tc>
      </w:tr>
      <w:tr w:rsidR="00EE0C22" w14:paraId="55B2E93F" w14:textId="77777777" w:rsidTr="00041CB4">
        <w:tc>
          <w:tcPr>
            <w:tcW w:w="5211" w:type="dxa"/>
          </w:tcPr>
          <w:p w14:paraId="5AD832E9" w14:textId="77777777" w:rsidR="00EE0C22" w:rsidRDefault="00EE0C22" w:rsidP="00041CB4">
            <w:pPr>
              <w:rPr>
                <w:rFonts w:ascii="Times New Roman" w:hAnsi="Times New Roman" w:cs="Times New Roman"/>
                <w:sz w:val="24"/>
                <w:szCs w:val="24"/>
              </w:rPr>
            </w:pPr>
            <w:r>
              <w:rPr>
                <w:rFonts w:ascii="Times New Roman" w:hAnsi="Times New Roman" w:cs="Times New Roman"/>
                <w:sz w:val="24"/>
                <w:szCs w:val="24"/>
              </w:rPr>
              <w:t>Virement section d’investissement</w:t>
            </w:r>
          </w:p>
        </w:tc>
        <w:tc>
          <w:tcPr>
            <w:tcW w:w="3544" w:type="dxa"/>
          </w:tcPr>
          <w:p w14:paraId="33260C4E" w14:textId="1B0C10B1" w:rsidR="00EE0C22" w:rsidRDefault="00FD0021" w:rsidP="00041CB4">
            <w:pPr>
              <w:jc w:val="right"/>
              <w:rPr>
                <w:rFonts w:ascii="Times New Roman" w:hAnsi="Times New Roman" w:cs="Times New Roman"/>
                <w:sz w:val="24"/>
                <w:szCs w:val="24"/>
              </w:rPr>
            </w:pPr>
            <w:r>
              <w:rPr>
                <w:rFonts w:ascii="Times New Roman" w:hAnsi="Times New Roman" w:cs="Times New Roman"/>
                <w:sz w:val="24"/>
                <w:szCs w:val="24"/>
              </w:rPr>
              <w:t>22 602.20</w:t>
            </w:r>
            <w:r w:rsidR="00EE0C22">
              <w:rPr>
                <w:rFonts w:ascii="Times New Roman" w:hAnsi="Times New Roman" w:cs="Times New Roman"/>
                <w:sz w:val="24"/>
                <w:szCs w:val="24"/>
              </w:rPr>
              <w:t>€</w:t>
            </w:r>
          </w:p>
        </w:tc>
      </w:tr>
      <w:tr w:rsidR="00EE0C22" w14:paraId="20CEBACB" w14:textId="77777777" w:rsidTr="00041CB4">
        <w:tc>
          <w:tcPr>
            <w:tcW w:w="5211" w:type="dxa"/>
          </w:tcPr>
          <w:p w14:paraId="4BAAF8B7" w14:textId="77777777" w:rsidR="00EE0C22" w:rsidRPr="00093957" w:rsidRDefault="00EE0C22" w:rsidP="00041CB4">
            <w:pPr>
              <w:rPr>
                <w:rFonts w:ascii="Times New Roman" w:hAnsi="Times New Roman" w:cs="Times New Roman"/>
                <w:i/>
                <w:sz w:val="24"/>
                <w:szCs w:val="24"/>
              </w:rPr>
            </w:pPr>
            <w:r>
              <w:rPr>
                <w:rFonts w:ascii="Times New Roman" w:hAnsi="Times New Roman" w:cs="Times New Roman"/>
                <w:i/>
                <w:sz w:val="24"/>
                <w:szCs w:val="24"/>
              </w:rPr>
              <w:t>Opérations d’ordre</w:t>
            </w:r>
          </w:p>
        </w:tc>
        <w:tc>
          <w:tcPr>
            <w:tcW w:w="3544" w:type="dxa"/>
          </w:tcPr>
          <w:p w14:paraId="791474B8" w14:textId="6E4C66D2" w:rsidR="00EE0C22" w:rsidRPr="00093957" w:rsidRDefault="00FD0021" w:rsidP="00041CB4">
            <w:pPr>
              <w:jc w:val="right"/>
              <w:rPr>
                <w:rFonts w:ascii="Times New Roman" w:hAnsi="Times New Roman" w:cs="Times New Roman"/>
                <w:i/>
                <w:sz w:val="24"/>
                <w:szCs w:val="24"/>
              </w:rPr>
            </w:pPr>
            <w:r>
              <w:rPr>
                <w:rFonts w:ascii="Times New Roman" w:hAnsi="Times New Roman" w:cs="Times New Roman"/>
                <w:i/>
                <w:sz w:val="24"/>
                <w:szCs w:val="24"/>
              </w:rPr>
              <w:t>5 319</w:t>
            </w:r>
            <w:r w:rsidR="00EE0C22" w:rsidRPr="00093957">
              <w:rPr>
                <w:rFonts w:ascii="Times New Roman" w:hAnsi="Times New Roman" w:cs="Times New Roman"/>
                <w:i/>
                <w:sz w:val="24"/>
                <w:szCs w:val="24"/>
              </w:rPr>
              <w:t>€</w:t>
            </w:r>
          </w:p>
        </w:tc>
      </w:tr>
      <w:tr w:rsidR="00EE0C22" w14:paraId="7B4A42DC" w14:textId="77777777" w:rsidTr="00041CB4">
        <w:tc>
          <w:tcPr>
            <w:tcW w:w="5211" w:type="dxa"/>
          </w:tcPr>
          <w:p w14:paraId="35E0D2A4" w14:textId="77777777" w:rsidR="00EE0C22" w:rsidRPr="003A42E4" w:rsidRDefault="00EE0C22" w:rsidP="00041CB4">
            <w:pPr>
              <w:rPr>
                <w:rFonts w:ascii="Times New Roman" w:hAnsi="Times New Roman" w:cs="Times New Roman"/>
                <w:b/>
                <w:sz w:val="24"/>
                <w:szCs w:val="24"/>
              </w:rPr>
            </w:pPr>
            <w:r>
              <w:rPr>
                <w:rFonts w:ascii="Times New Roman" w:hAnsi="Times New Roman" w:cs="Times New Roman"/>
                <w:b/>
                <w:sz w:val="24"/>
                <w:szCs w:val="24"/>
              </w:rPr>
              <w:t>Total général</w:t>
            </w:r>
          </w:p>
        </w:tc>
        <w:tc>
          <w:tcPr>
            <w:tcW w:w="3544" w:type="dxa"/>
          </w:tcPr>
          <w:p w14:paraId="0CFDAFB4" w14:textId="11D73FCA" w:rsidR="00EE0C22" w:rsidRPr="003A42E4" w:rsidRDefault="00FD0021" w:rsidP="00041CB4">
            <w:pPr>
              <w:jc w:val="right"/>
              <w:rPr>
                <w:rFonts w:ascii="Times New Roman" w:hAnsi="Times New Roman" w:cs="Times New Roman"/>
                <w:b/>
                <w:sz w:val="24"/>
                <w:szCs w:val="24"/>
              </w:rPr>
            </w:pPr>
            <w:r>
              <w:rPr>
                <w:rFonts w:ascii="Times New Roman" w:hAnsi="Times New Roman" w:cs="Times New Roman"/>
                <w:b/>
                <w:sz w:val="24"/>
                <w:szCs w:val="24"/>
              </w:rPr>
              <w:t>623 544.52</w:t>
            </w:r>
            <w:r w:rsidR="00EE0C22">
              <w:rPr>
                <w:rFonts w:ascii="Times New Roman" w:hAnsi="Times New Roman" w:cs="Times New Roman"/>
                <w:b/>
                <w:sz w:val="24"/>
                <w:szCs w:val="24"/>
              </w:rPr>
              <w:t>€</w:t>
            </w:r>
          </w:p>
        </w:tc>
      </w:tr>
    </w:tbl>
    <w:p w14:paraId="6AF3F425" w14:textId="77777777" w:rsidR="00EE0C22" w:rsidRDefault="00EE0C22" w:rsidP="00EE0C22">
      <w:pPr>
        <w:spacing w:after="0"/>
        <w:rPr>
          <w:rFonts w:ascii="Times New Roman" w:hAnsi="Times New Roman" w:cs="Times New Roman"/>
          <w:sz w:val="24"/>
          <w:szCs w:val="24"/>
        </w:rPr>
      </w:pPr>
    </w:p>
    <w:p w14:paraId="2BEA23F5" w14:textId="77777777" w:rsidR="00EE0C22" w:rsidRDefault="00EE0C22" w:rsidP="00EE0C22">
      <w:pPr>
        <w:spacing w:after="0"/>
        <w:rPr>
          <w:rFonts w:ascii="Times New Roman" w:hAnsi="Times New Roman" w:cs="Times New Roman"/>
          <w:sz w:val="24"/>
          <w:szCs w:val="24"/>
        </w:rPr>
      </w:pPr>
    </w:p>
    <w:p w14:paraId="507232DD" w14:textId="469BFE6A"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Les principaux types de recettes de la commune en 202</w:t>
      </w:r>
      <w:r w:rsidR="00FD0021">
        <w:rPr>
          <w:rFonts w:ascii="Times New Roman" w:hAnsi="Times New Roman" w:cs="Times New Roman"/>
          <w:sz w:val="24"/>
          <w:szCs w:val="24"/>
        </w:rPr>
        <w:t>4</w:t>
      </w:r>
      <w:r>
        <w:rPr>
          <w:rFonts w:ascii="Times New Roman" w:hAnsi="Times New Roman" w:cs="Times New Roman"/>
          <w:sz w:val="24"/>
          <w:szCs w:val="24"/>
        </w:rPr>
        <w:t xml:space="preserve"> sont :</w:t>
      </w:r>
    </w:p>
    <w:p w14:paraId="48161F5A" w14:textId="77777777" w:rsidR="00EE0C22" w:rsidRDefault="00EE0C22" w:rsidP="00EE0C22">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Les impôts locaux et les taxes.</w:t>
      </w:r>
    </w:p>
    <w:p w14:paraId="13BD9C16" w14:textId="77777777" w:rsidR="00EE0C22" w:rsidRDefault="00EE0C22" w:rsidP="00EE0C22">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Les dotations versées par l’Etat.</w:t>
      </w:r>
    </w:p>
    <w:p w14:paraId="6C19AA0B" w14:textId="77777777" w:rsidR="00EE0C22" w:rsidRDefault="00EE0C22" w:rsidP="00EE0C22">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La vente de l’électricité produite par les panneaux photovoltaïques.</w:t>
      </w:r>
    </w:p>
    <w:p w14:paraId="2F9D4EB9" w14:textId="77777777" w:rsidR="00EE0C22" w:rsidRDefault="00EE0C22" w:rsidP="00EE0C22">
      <w:pPr>
        <w:pStyle w:val="Paragraphedeliste"/>
        <w:spacing w:after="0"/>
        <w:rPr>
          <w:rFonts w:ascii="Times New Roman" w:hAnsi="Times New Roman" w:cs="Times New Roman"/>
          <w:sz w:val="24"/>
          <w:szCs w:val="24"/>
        </w:rPr>
      </w:pPr>
    </w:p>
    <w:p w14:paraId="546D4DC6" w14:textId="77777777" w:rsidR="00FD0021" w:rsidRDefault="00FD0021" w:rsidP="00EE0C22">
      <w:pPr>
        <w:pStyle w:val="Paragraphedeliste"/>
        <w:spacing w:after="0"/>
        <w:rPr>
          <w:rFonts w:ascii="Times New Roman" w:hAnsi="Times New Roman" w:cs="Times New Roman"/>
          <w:sz w:val="24"/>
          <w:szCs w:val="24"/>
        </w:rPr>
      </w:pPr>
    </w:p>
    <w:p w14:paraId="36A94CE3" w14:textId="77777777" w:rsidR="00FD0021" w:rsidRPr="003A42E4" w:rsidRDefault="00FD0021" w:rsidP="00EE0C22">
      <w:pPr>
        <w:pStyle w:val="Paragraphedeliste"/>
        <w:spacing w:after="0"/>
        <w:rPr>
          <w:rFonts w:ascii="Times New Roman" w:hAnsi="Times New Roman" w:cs="Times New Roman"/>
          <w:sz w:val="24"/>
          <w:szCs w:val="24"/>
        </w:rPr>
      </w:pPr>
    </w:p>
    <w:p w14:paraId="40E1EA3F" w14:textId="77777777" w:rsidR="00EE0C22" w:rsidRDefault="00EE0C22" w:rsidP="00EE0C22">
      <w:pPr>
        <w:spacing w:after="0"/>
        <w:rPr>
          <w:rFonts w:ascii="Times New Roman" w:hAnsi="Times New Roman" w:cs="Times New Roman"/>
          <w:sz w:val="16"/>
          <w:szCs w:val="16"/>
        </w:rPr>
      </w:pPr>
    </w:p>
    <w:p w14:paraId="35E440F7" w14:textId="77777777" w:rsidR="00EE0C22" w:rsidRDefault="00EE0C22" w:rsidP="00EE0C22">
      <w:pPr>
        <w:spacing w:after="0"/>
        <w:rPr>
          <w:rFonts w:ascii="Times New Roman" w:hAnsi="Times New Roman" w:cs="Times New Roman"/>
          <w:sz w:val="16"/>
          <w:szCs w:val="16"/>
        </w:rPr>
      </w:pPr>
    </w:p>
    <w:tbl>
      <w:tblPr>
        <w:tblStyle w:val="Grilledutableau"/>
        <w:tblW w:w="0" w:type="auto"/>
        <w:tblLook w:val="04A0" w:firstRow="1" w:lastRow="0" w:firstColumn="1" w:lastColumn="0" w:noHBand="0" w:noVBand="1"/>
      </w:tblPr>
      <w:tblGrid>
        <w:gridCol w:w="5211"/>
        <w:gridCol w:w="3544"/>
      </w:tblGrid>
      <w:tr w:rsidR="00EE0C22" w14:paraId="2F14DB66" w14:textId="77777777" w:rsidTr="00041CB4">
        <w:tc>
          <w:tcPr>
            <w:tcW w:w="5211" w:type="dxa"/>
          </w:tcPr>
          <w:p w14:paraId="109D018D" w14:textId="77777777" w:rsidR="00EE0C22" w:rsidRPr="003A42E4" w:rsidRDefault="00EE0C22" w:rsidP="00041CB4">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Recette </w:t>
            </w:r>
          </w:p>
        </w:tc>
        <w:tc>
          <w:tcPr>
            <w:tcW w:w="3544" w:type="dxa"/>
          </w:tcPr>
          <w:p w14:paraId="72512C13" w14:textId="77777777" w:rsidR="00EE0C22" w:rsidRPr="003A42E4" w:rsidRDefault="00EE0C22" w:rsidP="00041CB4">
            <w:pPr>
              <w:jc w:val="center"/>
              <w:rPr>
                <w:rFonts w:ascii="Times New Roman" w:hAnsi="Times New Roman" w:cs="Times New Roman"/>
                <w:b/>
                <w:sz w:val="24"/>
                <w:szCs w:val="24"/>
              </w:rPr>
            </w:pPr>
            <w:r w:rsidRPr="003A42E4">
              <w:rPr>
                <w:rFonts w:ascii="Times New Roman" w:hAnsi="Times New Roman" w:cs="Times New Roman"/>
                <w:b/>
                <w:sz w:val="24"/>
                <w:szCs w:val="24"/>
              </w:rPr>
              <w:t>Montant</w:t>
            </w:r>
          </w:p>
        </w:tc>
      </w:tr>
      <w:tr w:rsidR="00EE0C22" w14:paraId="74A4380C" w14:textId="77777777" w:rsidTr="00041CB4">
        <w:tc>
          <w:tcPr>
            <w:tcW w:w="5211" w:type="dxa"/>
          </w:tcPr>
          <w:p w14:paraId="4E31B3B1" w14:textId="77777777" w:rsidR="00EE0C22" w:rsidRDefault="00EE0C22" w:rsidP="00041CB4">
            <w:pPr>
              <w:rPr>
                <w:rFonts w:ascii="Times New Roman" w:hAnsi="Times New Roman" w:cs="Times New Roman"/>
                <w:sz w:val="24"/>
                <w:szCs w:val="24"/>
              </w:rPr>
            </w:pPr>
            <w:r>
              <w:rPr>
                <w:rFonts w:ascii="Times New Roman" w:hAnsi="Times New Roman" w:cs="Times New Roman"/>
                <w:sz w:val="24"/>
                <w:szCs w:val="24"/>
              </w:rPr>
              <w:t>Produits des services du domaine</w:t>
            </w:r>
          </w:p>
        </w:tc>
        <w:tc>
          <w:tcPr>
            <w:tcW w:w="3544" w:type="dxa"/>
          </w:tcPr>
          <w:p w14:paraId="63C76CC2" w14:textId="77171E9D" w:rsidR="00EE0C22" w:rsidRDefault="00EE0C22" w:rsidP="00041CB4">
            <w:pPr>
              <w:jc w:val="right"/>
              <w:rPr>
                <w:rFonts w:ascii="Times New Roman" w:hAnsi="Times New Roman" w:cs="Times New Roman"/>
                <w:sz w:val="24"/>
                <w:szCs w:val="24"/>
              </w:rPr>
            </w:pPr>
            <w:r>
              <w:rPr>
                <w:rFonts w:ascii="Times New Roman" w:hAnsi="Times New Roman" w:cs="Times New Roman"/>
                <w:sz w:val="24"/>
                <w:szCs w:val="24"/>
              </w:rPr>
              <w:t>6</w:t>
            </w:r>
            <w:r w:rsidR="00FD0021">
              <w:rPr>
                <w:rFonts w:ascii="Times New Roman" w:hAnsi="Times New Roman" w:cs="Times New Roman"/>
                <w:sz w:val="24"/>
                <w:szCs w:val="24"/>
              </w:rPr>
              <w:t>7 394</w:t>
            </w:r>
            <w:r>
              <w:rPr>
                <w:rFonts w:ascii="Times New Roman" w:hAnsi="Times New Roman" w:cs="Times New Roman"/>
                <w:sz w:val="24"/>
                <w:szCs w:val="24"/>
              </w:rPr>
              <w:t>€</w:t>
            </w:r>
          </w:p>
        </w:tc>
      </w:tr>
      <w:tr w:rsidR="00EE0C22" w14:paraId="183E17C4" w14:textId="77777777" w:rsidTr="00041CB4">
        <w:tc>
          <w:tcPr>
            <w:tcW w:w="5211" w:type="dxa"/>
          </w:tcPr>
          <w:p w14:paraId="5B0721F0" w14:textId="77777777" w:rsidR="00EE0C22" w:rsidRDefault="00EE0C22" w:rsidP="00041CB4">
            <w:pPr>
              <w:rPr>
                <w:rFonts w:ascii="Times New Roman" w:hAnsi="Times New Roman" w:cs="Times New Roman"/>
                <w:sz w:val="24"/>
                <w:szCs w:val="24"/>
              </w:rPr>
            </w:pPr>
            <w:r>
              <w:rPr>
                <w:rFonts w:ascii="Times New Roman" w:hAnsi="Times New Roman" w:cs="Times New Roman"/>
                <w:sz w:val="24"/>
                <w:szCs w:val="24"/>
              </w:rPr>
              <w:t>Impôts et taxes</w:t>
            </w:r>
          </w:p>
        </w:tc>
        <w:tc>
          <w:tcPr>
            <w:tcW w:w="3544" w:type="dxa"/>
          </w:tcPr>
          <w:p w14:paraId="3BADDE83" w14:textId="2C688545" w:rsidR="00EE0C22" w:rsidRDefault="00EE0C22" w:rsidP="00041CB4">
            <w:pPr>
              <w:jc w:val="right"/>
              <w:rPr>
                <w:rFonts w:ascii="Times New Roman" w:hAnsi="Times New Roman" w:cs="Times New Roman"/>
                <w:sz w:val="24"/>
                <w:szCs w:val="24"/>
              </w:rPr>
            </w:pPr>
            <w:r>
              <w:rPr>
                <w:rFonts w:ascii="Times New Roman" w:hAnsi="Times New Roman" w:cs="Times New Roman"/>
                <w:sz w:val="24"/>
                <w:szCs w:val="24"/>
              </w:rPr>
              <w:t>30</w:t>
            </w:r>
            <w:r w:rsidR="00FD0021">
              <w:rPr>
                <w:rFonts w:ascii="Times New Roman" w:hAnsi="Times New Roman" w:cs="Times New Roman"/>
                <w:sz w:val="24"/>
                <w:szCs w:val="24"/>
              </w:rPr>
              <w:t>4 800</w:t>
            </w:r>
            <w:r>
              <w:rPr>
                <w:rFonts w:ascii="Times New Roman" w:hAnsi="Times New Roman" w:cs="Times New Roman"/>
                <w:sz w:val="24"/>
                <w:szCs w:val="24"/>
              </w:rPr>
              <w:t>€</w:t>
            </w:r>
          </w:p>
        </w:tc>
      </w:tr>
      <w:tr w:rsidR="00EE0C22" w14:paraId="65B76897" w14:textId="77777777" w:rsidTr="00041CB4">
        <w:tc>
          <w:tcPr>
            <w:tcW w:w="5211" w:type="dxa"/>
          </w:tcPr>
          <w:p w14:paraId="21227B51" w14:textId="77777777" w:rsidR="00EE0C22" w:rsidRDefault="00EE0C22" w:rsidP="00041CB4">
            <w:pPr>
              <w:rPr>
                <w:rFonts w:ascii="Times New Roman" w:hAnsi="Times New Roman" w:cs="Times New Roman"/>
                <w:sz w:val="24"/>
                <w:szCs w:val="24"/>
              </w:rPr>
            </w:pPr>
            <w:r>
              <w:rPr>
                <w:rFonts w:ascii="Times New Roman" w:hAnsi="Times New Roman" w:cs="Times New Roman"/>
                <w:sz w:val="24"/>
                <w:szCs w:val="24"/>
              </w:rPr>
              <w:t>Dotations, subventions et participations</w:t>
            </w:r>
          </w:p>
        </w:tc>
        <w:tc>
          <w:tcPr>
            <w:tcW w:w="3544" w:type="dxa"/>
          </w:tcPr>
          <w:p w14:paraId="42E1A658" w14:textId="30E54743" w:rsidR="00EE0C22" w:rsidRDefault="00EE0C22" w:rsidP="00041CB4">
            <w:pPr>
              <w:jc w:val="right"/>
              <w:rPr>
                <w:rFonts w:ascii="Times New Roman" w:hAnsi="Times New Roman" w:cs="Times New Roman"/>
                <w:sz w:val="24"/>
                <w:szCs w:val="24"/>
              </w:rPr>
            </w:pPr>
            <w:r>
              <w:rPr>
                <w:rFonts w:ascii="Times New Roman" w:hAnsi="Times New Roman" w:cs="Times New Roman"/>
                <w:sz w:val="24"/>
                <w:szCs w:val="24"/>
              </w:rPr>
              <w:t>22</w:t>
            </w:r>
            <w:r w:rsidR="00FD0021">
              <w:rPr>
                <w:rFonts w:ascii="Times New Roman" w:hAnsi="Times New Roman" w:cs="Times New Roman"/>
                <w:sz w:val="24"/>
                <w:szCs w:val="24"/>
              </w:rPr>
              <w:t>3 100.52</w:t>
            </w:r>
            <w:r>
              <w:rPr>
                <w:rFonts w:ascii="Times New Roman" w:hAnsi="Times New Roman" w:cs="Times New Roman"/>
                <w:sz w:val="24"/>
                <w:szCs w:val="24"/>
              </w:rPr>
              <w:t>€</w:t>
            </w:r>
          </w:p>
        </w:tc>
      </w:tr>
      <w:tr w:rsidR="00EE0C22" w14:paraId="05BED811" w14:textId="77777777" w:rsidTr="00041CB4">
        <w:tc>
          <w:tcPr>
            <w:tcW w:w="5211" w:type="dxa"/>
          </w:tcPr>
          <w:p w14:paraId="483454E7" w14:textId="77777777" w:rsidR="00EE0C22" w:rsidRDefault="00EE0C22" w:rsidP="00041CB4">
            <w:pPr>
              <w:rPr>
                <w:rFonts w:ascii="Times New Roman" w:hAnsi="Times New Roman" w:cs="Times New Roman"/>
                <w:sz w:val="24"/>
                <w:szCs w:val="24"/>
              </w:rPr>
            </w:pPr>
            <w:r>
              <w:rPr>
                <w:rFonts w:ascii="Times New Roman" w:hAnsi="Times New Roman" w:cs="Times New Roman"/>
                <w:sz w:val="24"/>
                <w:szCs w:val="24"/>
              </w:rPr>
              <w:t>Autres produits de gestion courante</w:t>
            </w:r>
          </w:p>
        </w:tc>
        <w:tc>
          <w:tcPr>
            <w:tcW w:w="3544" w:type="dxa"/>
          </w:tcPr>
          <w:p w14:paraId="1AA9F8EA" w14:textId="396E598C" w:rsidR="00EE0C22" w:rsidRDefault="00FD0021" w:rsidP="00041CB4">
            <w:pPr>
              <w:jc w:val="right"/>
              <w:rPr>
                <w:rFonts w:ascii="Times New Roman" w:hAnsi="Times New Roman" w:cs="Times New Roman"/>
                <w:sz w:val="24"/>
                <w:szCs w:val="24"/>
              </w:rPr>
            </w:pPr>
            <w:r>
              <w:rPr>
                <w:rFonts w:ascii="Times New Roman" w:hAnsi="Times New Roman" w:cs="Times New Roman"/>
                <w:sz w:val="24"/>
                <w:szCs w:val="24"/>
              </w:rPr>
              <w:t>19 250</w:t>
            </w:r>
            <w:r w:rsidR="00EE0C22">
              <w:rPr>
                <w:rFonts w:ascii="Times New Roman" w:hAnsi="Times New Roman" w:cs="Times New Roman"/>
                <w:sz w:val="24"/>
                <w:szCs w:val="24"/>
              </w:rPr>
              <w:t>€</w:t>
            </w:r>
          </w:p>
        </w:tc>
      </w:tr>
      <w:tr w:rsidR="00EE0C22" w14:paraId="56C5EE0F" w14:textId="77777777" w:rsidTr="00041CB4">
        <w:tc>
          <w:tcPr>
            <w:tcW w:w="5211" w:type="dxa"/>
          </w:tcPr>
          <w:p w14:paraId="0573BA5A" w14:textId="77777777" w:rsidR="00EE0C22" w:rsidRDefault="00EE0C22" w:rsidP="00041CB4">
            <w:pPr>
              <w:rPr>
                <w:rFonts w:ascii="Times New Roman" w:hAnsi="Times New Roman" w:cs="Times New Roman"/>
                <w:sz w:val="24"/>
                <w:szCs w:val="24"/>
              </w:rPr>
            </w:pPr>
            <w:r>
              <w:rPr>
                <w:rFonts w:ascii="Times New Roman" w:hAnsi="Times New Roman" w:cs="Times New Roman"/>
                <w:sz w:val="24"/>
                <w:szCs w:val="24"/>
              </w:rPr>
              <w:t>Atténuation de charges</w:t>
            </w:r>
          </w:p>
        </w:tc>
        <w:tc>
          <w:tcPr>
            <w:tcW w:w="3544" w:type="dxa"/>
          </w:tcPr>
          <w:p w14:paraId="43C0CEAF" w14:textId="73E916AF" w:rsidR="00EE0C22" w:rsidRDefault="00FD0021" w:rsidP="00041CB4">
            <w:pPr>
              <w:jc w:val="right"/>
              <w:rPr>
                <w:rFonts w:ascii="Times New Roman" w:hAnsi="Times New Roman" w:cs="Times New Roman"/>
                <w:sz w:val="24"/>
                <w:szCs w:val="24"/>
              </w:rPr>
            </w:pPr>
            <w:r>
              <w:rPr>
                <w:rFonts w:ascii="Times New Roman" w:hAnsi="Times New Roman" w:cs="Times New Roman"/>
                <w:sz w:val="24"/>
                <w:szCs w:val="24"/>
              </w:rPr>
              <w:t>9</w:t>
            </w:r>
            <w:r w:rsidR="00EE0C22">
              <w:rPr>
                <w:rFonts w:ascii="Times New Roman" w:hAnsi="Times New Roman" w:cs="Times New Roman"/>
                <w:sz w:val="24"/>
                <w:szCs w:val="24"/>
              </w:rPr>
              <w:t xml:space="preserve"> 000€</w:t>
            </w:r>
          </w:p>
        </w:tc>
      </w:tr>
      <w:tr w:rsidR="00EE0C22" w14:paraId="4D3F073E" w14:textId="77777777" w:rsidTr="00041CB4">
        <w:tc>
          <w:tcPr>
            <w:tcW w:w="5211" w:type="dxa"/>
          </w:tcPr>
          <w:p w14:paraId="024A912A" w14:textId="77777777" w:rsidR="00EE0C22" w:rsidRPr="00733B4D" w:rsidRDefault="00EE0C22" w:rsidP="00041CB4">
            <w:pPr>
              <w:rPr>
                <w:rFonts w:ascii="Times New Roman" w:hAnsi="Times New Roman" w:cs="Times New Roman"/>
                <w:sz w:val="24"/>
                <w:szCs w:val="24"/>
              </w:rPr>
            </w:pPr>
            <w:r>
              <w:rPr>
                <w:rFonts w:ascii="Times New Roman" w:hAnsi="Times New Roman" w:cs="Times New Roman"/>
                <w:sz w:val="24"/>
                <w:szCs w:val="24"/>
              </w:rPr>
              <w:t>Produits financiers</w:t>
            </w:r>
          </w:p>
        </w:tc>
        <w:tc>
          <w:tcPr>
            <w:tcW w:w="3544" w:type="dxa"/>
          </w:tcPr>
          <w:p w14:paraId="01AFB853" w14:textId="50183F58" w:rsidR="00EE0C22" w:rsidRDefault="00EE0C22" w:rsidP="00041CB4">
            <w:pPr>
              <w:jc w:val="right"/>
              <w:rPr>
                <w:rFonts w:ascii="Times New Roman" w:hAnsi="Times New Roman" w:cs="Times New Roman"/>
                <w:sz w:val="24"/>
                <w:szCs w:val="24"/>
              </w:rPr>
            </w:pPr>
            <w:r>
              <w:rPr>
                <w:rFonts w:ascii="Times New Roman" w:hAnsi="Times New Roman" w:cs="Times New Roman"/>
                <w:sz w:val="24"/>
                <w:szCs w:val="24"/>
              </w:rPr>
              <w:t>0€</w:t>
            </w:r>
          </w:p>
        </w:tc>
      </w:tr>
      <w:tr w:rsidR="00EE0C22" w14:paraId="35718904" w14:textId="77777777" w:rsidTr="00041CB4">
        <w:tc>
          <w:tcPr>
            <w:tcW w:w="5211" w:type="dxa"/>
          </w:tcPr>
          <w:p w14:paraId="0605C41E" w14:textId="77777777" w:rsidR="00EE0C22" w:rsidRPr="00733B4D" w:rsidRDefault="00EE0C22" w:rsidP="00041CB4">
            <w:pPr>
              <w:rPr>
                <w:rFonts w:ascii="Times New Roman" w:hAnsi="Times New Roman" w:cs="Times New Roman"/>
                <w:sz w:val="24"/>
                <w:szCs w:val="24"/>
              </w:rPr>
            </w:pPr>
            <w:r w:rsidRPr="00733B4D">
              <w:rPr>
                <w:rFonts w:ascii="Times New Roman" w:hAnsi="Times New Roman" w:cs="Times New Roman"/>
                <w:sz w:val="24"/>
                <w:szCs w:val="24"/>
              </w:rPr>
              <w:t>Produits exceptionnels</w:t>
            </w:r>
          </w:p>
        </w:tc>
        <w:tc>
          <w:tcPr>
            <w:tcW w:w="3544" w:type="dxa"/>
          </w:tcPr>
          <w:p w14:paraId="264162A1" w14:textId="645FE16E" w:rsidR="00EE0C22" w:rsidRDefault="00EE0C22" w:rsidP="00041CB4">
            <w:pPr>
              <w:jc w:val="right"/>
              <w:rPr>
                <w:rFonts w:ascii="Times New Roman" w:hAnsi="Times New Roman" w:cs="Times New Roman"/>
                <w:sz w:val="24"/>
                <w:szCs w:val="24"/>
              </w:rPr>
            </w:pPr>
            <w:r>
              <w:rPr>
                <w:rFonts w:ascii="Times New Roman" w:hAnsi="Times New Roman" w:cs="Times New Roman"/>
                <w:sz w:val="24"/>
                <w:szCs w:val="24"/>
              </w:rPr>
              <w:t>0€</w:t>
            </w:r>
          </w:p>
        </w:tc>
      </w:tr>
      <w:tr w:rsidR="00EE0C22" w14:paraId="5C7F729F" w14:textId="77777777" w:rsidTr="00041CB4">
        <w:tc>
          <w:tcPr>
            <w:tcW w:w="5211" w:type="dxa"/>
          </w:tcPr>
          <w:p w14:paraId="5FA21FB7" w14:textId="77777777" w:rsidR="00EE0C22" w:rsidRPr="00EA0E7F" w:rsidRDefault="00EE0C22" w:rsidP="00041CB4">
            <w:pPr>
              <w:rPr>
                <w:rFonts w:ascii="Times New Roman" w:hAnsi="Times New Roman" w:cs="Times New Roman"/>
                <w:i/>
                <w:iCs/>
                <w:sz w:val="24"/>
                <w:szCs w:val="24"/>
              </w:rPr>
            </w:pPr>
            <w:r>
              <w:rPr>
                <w:rFonts w:ascii="Times New Roman" w:hAnsi="Times New Roman" w:cs="Times New Roman"/>
                <w:i/>
                <w:iCs/>
                <w:sz w:val="24"/>
                <w:szCs w:val="24"/>
              </w:rPr>
              <w:t>Opérations d’ordre</w:t>
            </w:r>
          </w:p>
        </w:tc>
        <w:tc>
          <w:tcPr>
            <w:tcW w:w="3544" w:type="dxa"/>
          </w:tcPr>
          <w:p w14:paraId="69A79156" w14:textId="77777777" w:rsidR="00EE0C22" w:rsidRDefault="00EE0C22" w:rsidP="00041CB4">
            <w:pPr>
              <w:jc w:val="right"/>
              <w:rPr>
                <w:rFonts w:ascii="Times New Roman" w:hAnsi="Times New Roman" w:cs="Times New Roman"/>
                <w:sz w:val="24"/>
                <w:szCs w:val="24"/>
              </w:rPr>
            </w:pPr>
            <w:r>
              <w:rPr>
                <w:rFonts w:ascii="Times New Roman" w:hAnsi="Times New Roman" w:cs="Times New Roman"/>
                <w:sz w:val="24"/>
                <w:szCs w:val="24"/>
              </w:rPr>
              <w:t>0€</w:t>
            </w:r>
          </w:p>
        </w:tc>
      </w:tr>
      <w:tr w:rsidR="00EE0C22" w14:paraId="12D56D21" w14:textId="77777777" w:rsidTr="00041CB4">
        <w:tc>
          <w:tcPr>
            <w:tcW w:w="5211" w:type="dxa"/>
          </w:tcPr>
          <w:p w14:paraId="205D2A8F" w14:textId="4914FA47" w:rsidR="00EE0C22" w:rsidRPr="00E27794" w:rsidRDefault="00EE0C22" w:rsidP="00041CB4">
            <w:pPr>
              <w:rPr>
                <w:rFonts w:ascii="Times New Roman" w:hAnsi="Times New Roman" w:cs="Times New Roman"/>
                <w:sz w:val="24"/>
                <w:szCs w:val="24"/>
              </w:rPr>
            </w:pPr>
            <w:r>
              <w:rPr>
                <w:rFonts w:ascii="Times New Roman" w:hAnsi="Times New Roman" w:cs="Times New Roman"/>
                <w:sz w:val="24"/>
                <w:szCs w:val="24"/>
              </w:rPr>
              <w:t>Résultat 202</w:t>
            </w:r>
            <w:r w:rsidR="00FD0021">
              <w:rPr>
                <w:rFonts w:ascii="Times New Roman" w:hAnsi="Times New Roman" w:cs="Times New Roman"/>
                <w:sz w:val="24"/>
                <w:szCs w:val="24"/>
              </w:rPr>
              <w:t>3</w:t>
            </w:r>
            <w:r>
              <w:rPr>
                <w:rFonts w:ascii="Times New Roman" w:hAnsi="Times New Roman" w:cs="Times New Roman"/>
                <w:sz w:val="24"/>
                <w:szCs w:val="24"/>
              </w:rPr>
              <w:t xml:space="preserve"> reporté</w:t>
            </w:r>
          </w:p>
        </w:tc>
        <w:tc>
          <w:tcPr>
            <w:tcW w:w="3544" w:type="dxa"/>
          </w:tcPr>
          <w:p w14:paraId="31367FE6" w14:textId="506C6DDE" w:rsidR="00EE0C22" w:rsidRDefault="00FD0021" w:rsidP="00041CB4">
            <w:pPr>
              <w:jc w:val="right"/>
              <w:rPr>
                <w:rFonts w:ascii="Times New Roman" w:hAnsi="Times New Roman" w:cs="Times New Roman"/>
                <w:sz w:val="24"/>
                <w:szCs w:val="24"/>
              </w:rPr>
            </w:pPr>
            <w:r>
              <w:rPr>
                <w:rFonts w:ascii="Times New Roman" w:hAnsi="Times New Roman" w:cs="Times New Roman"/>
                <w:sz w:val="24"/>
                <w:szCs w:val="24"/>
              </w:rPr>
              <w:t>0</w:t>
            </w:r>
            <w:r w:rsidR="00EE0C22">
              <w:rPr>
                <w:rFonts w:ascii="Times New Roman" w:hAnsi="Times New Roman" w:cs="Times New Roman"/>
                <w:sz w:val="24"/>
                <w:szCs w:val="24"/>
              </w:rPr>
              <w:t>€</w:t>
            </w:r>
          </w:p>
        </w:tc>
      </w:tr>
      <w:tr w:rsidR="00EE0C22" w14:paraId="629C05E7" w14:textId="77777777" w:rsidTr="00041CB4">
        <w:tc>
          <w:tcPr>
            <w:tcW w:w="5211" w:type="dxa"/>
          </w:tcPr>
          <w:p w14:paraId="20C844E9" w14:textId="77777777" w:rsidR="00EE0C22" w:rsidRDefault="00EE0C22" w:rsidP="00041CB4">
            <w:pPr>
              <w:rPr>
                <w:rFonts w:ascii="Times New Roman" w:hAnsi="Times New Roman" w:cs="Times New Roman"/>
                <w:b/>
                <w:sz w:val="24"/>
                <w:szCs w:val="24"/>
              </w:rPr>
            </w:pPr>
            <w:r>
              <w:rPr>
                <w:rFonts w:ascii="Times New Roman" w:hAnsi="Times New Roman" w:cs="Times New Roman"/>
                <w:b/>
                <w:sz w:val="24"/>
                <w:szCs w:val="24"/>
              </w:rPr>
              <w:t>Total général</w:t>
            </w:r>
          </w:p>
        </w:tc>
        <w:tc>
          <w:tcPr>
            <w:tcW w:w="3544" w:type="dxa"/>
          </w:tcPr>
          <w:p w14:paraId="3E0861C8" w14:textId="7BBAF558" w:rsidR="00EE0C22" w:rsidRDefault="00FD0021" w:rsidP="00041CB4">
            <w:pPr>
              <w:jc w:val="right"/>
              <w:rPr>
                <w:rFonts w:ascii="Times New Roman" w:hAnsi="Times New Roman" w:cs="Times New Roman"/>
                <w:b/>
                <w:sz w:val="24"/>
                <w:szCs w:val="24"/>
              </w:rPr>
            </w:pPr>
            <w:r>
              <w:rPr>
                <w:rFonts w:ascii="Times New Roman" w:hAnsi="Times New Roman" w:cs="Times New Roman"/>
                <w:b/>
                <w:sz w:val="24"/>
                <w:szCs w:val="24"/>
              </w:rPr>
              <w:t>623 544.52</w:t>
            </w:r>
            <w:r w:rsidR="00EE0C22">
              <w:rPr>
                <w:rFonts w:ascii="Times New Roman" w:hAnsi="Times New Roman" w:cs="Times New Roman"/>
                <w:b/>
                <w:sz w:val="24"/>
                <w:szCs w:val="24"/>
              </w:rPr>
              <w:t>€</w:t>
            </w:r>
          </w:p>
        </w:tc>
      </w:tr>
    </w:tbl>
    <w:p w14:paraId="61598895" w14:textId="082F8582" w:rsidR="00EE0C22" w:rsidRDefault="00EE0C22" w:rsidP="00EE0C22">
      <w:pPr>
        <w:tabs>
          <w:tab w:val="left" w:pos="300"/>
        </w:tabs>
        <w:spacing w:after="0"/>
        <w:rPr>
          <w:rFonts w:ascii="Times New Roman" w:hAnsi="Times New Roman" w:cs="Times New Roman"/>
          <w:sz w:val="24"/>
          <w:szCs w:val="24"/>
        </w:rPr>
      </w:pPr>
      <w:r>
        <w:rPr>
          <w:rFonts w:ascii="Times New Roman" w:hAnsi="Times New Roman" w:cs="Times New Roman"/>
          <w:sz w:val="24"/>
          <w:szCs w:val="24"/>
        </w:rPr>
        <w:tab/>
        <w:t xml:space="preserve"> </w:t>
      </w:r>
    </w:p>
    <w:p w14:paraId="42D9A720" w14:textId="77777777" w:rsidR="00EE0C22" w:rsidRDefault="00EE0C22" w:rsidP="00EE0C22">
      <w:pPr>
        <w:pStyle w:val="Paragraphedeliste"/>
        <w:numPr>
          <w:ilvl w:val="0"/>
          <w:numId w:val="3"/>
        </w:numPr>
        <w:spacing w:after="0"/>
        <w:rPr>
          <w:rFonts w:ascii="Times New Roman" w:hAnsi="Times New Roman" w:cs="Times New Roman"/>
          <w:sz w:val="24"/>
          <w:szCs w:val="24"/>
        </w:rPr>
      </w:pPr>
      <w:r w:rsidRPr="000D4BCF">
        <w:rPr>
          <w:rFonts w:ascii="Times New Roman" w:hAnsi="Times New Roman" w:cs="Times New Roman"/>
          <w:sz w:val="24"/>
          <w:szCs w:val="24"/>
          <w:u w:val="single"/>
        </w:rPr>
        <w:t>La fiscalité</w:t>
      </w:r>
      <w:r>
        <w:rPr>
          <w:rFonts w:ascii="Times New Roman" w:hAnsi="Times New Roman" w:cs="Times New Roman"/>
          <w:sz w:val="24"/>
          <w:szCs w:val="24"/>
        </w:rPr>
        <w:t>.</w:t>
      </w:r>
    </w:p>
    <w:p w14:paraId="32ED5F27" w14:textId="4E56B73F"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Le taux des taxes a été maintenu pour 202</w:t>
      </w:r>
      <w:r w:rsidR="00FD0021">
        <w:rPr>
          <w:rFonts w:ascii="Times New Roman" w:hAnsi="Times New Roman" w:cs="Times New Roman"/>
          <w:sz w:val="24"/>
          <w:szCs w:val="24"/>
        </w:rPr>
        <w:t>4</w:t>
      </w:r>
      <w:r>
        <w:rPr>
          <w:rFonts w:ascii="Times New Roman" w:hAnsi="Times New Roman" w:cs="Times New Roman"/>
          <w:sz w:val="24"/>
          <w:szCs w:val="24"/>
        </w:rPr>
        <w:t>.</w:t>
      </w:r>
    </w:p>
    <w:p w14:paraId="57681D8E" w14:textId="77777777" w:rsidR="00EE0C22" w:rsidRDefault="00EE0C22" w:rsidP="00EE0C22">
      <w:pPr>
        <w:spacing w:after="0"/>
        <w:rPr>
          <w:rFonts w:ascii="Times New Roman" w:hAnsi="Times New Roman" w:cs="Times New Roman"/>
          <w:sz w:val="24"/>
          <w:szCs w:val="24"/>
        </w:rPr>
      </w:pPr>
    </w:p>
    <w:p w14:paraId="5042A7E0" w14:textId="77777777" w:rsidR="00EE0C22" w:rsidRDefault="00EE0C22" w:rsidP="00EE0C22">
      <w:pPr>
        <w:spacing w:after="0"/>
        <w:rPr>
          <w:rFonts w:ascii="Times New Roman" w:hAnsi="Times New Roman" w:cs="Times New Roman"/>
          <w:sz w:val="24"/>
          <w:szCs w:val="24"/>
        </w:rPr>
      </w:pPr>
    </w:p>
    <w:p w14:paraId="282F2DAB" w14:textId="77777777" w:rsidR="00EE0C22" w:rsidRDefault="00EE0C22" w:rsidP="00EE0C22">
      <w:pPr>
        <w:pStyle w:val="Paragraphedeliste"/>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La section d’investissement.</w:t>
      </w:r>
    </w:p>
    <w:p w14:paraId="34F7C52D" w14:textId="77777777" w:rsidR="00EE0C22" w:rsidRPr="008B2F20" w:rsidRDefault="00EE0C22" w:rsidP="00EE0C22">
      <w:pPr>
        <w:pStyle w:val="Paragraphedeliste"/>
        <w:numPr>
          <w:ilvl w:val="0"/>
          <w:numId w:val="5"/>
        </w:numPr>
        <w:spacing w:after="0"/>
        <w:rPr>
          <w:rFonts w:ascii="Times New Roman" w:hAnsi="Times New Roman" w:cs="Times New Roman"/>
          <w:sz w:val="24"/>
          <w:szCs w:val="24"/>
        </w:rPr>
      </w:pPr>
      <w:r>
        <w:rPr>
          <w:rFonts w:ascii="Times New Roman" w:hAnsi="Times New Roman" w:cs="Times New Roman"/>
          <w:sz w:val="24"/>
          <w:szCs w:val="24"/>
          <w:u w:val="single"/>
        </w:rPr>
        <w:t>Généralités.</w:t>
      </w:r>
    </w:p>
    <w:p w14:paraId="205410D6" w14:textId="77777777"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La section d’investissement est liée aux projets de la commune à moyen ou long terme. Elle prépare l’avenir. L’investissement concerne tout ce qui contribue à accroitre le patrimoine de la commune.</w:t>
      </w:r>
    </w:p>
    <w:p w14:paraId="5416B224" w14:textId="77777777" w:rsidR="00EE0C22" w:rsidRDefault="00EE0C22" w:rsidP="00EE0C22">
      <w:pPr>
        <w:spacing w:after="0"/>
        <w:rPr>
          <w:rFonts w:ascii="Times New Roman" w:hAnsi="Times New Roman" w:cs="Times New Roman"/>
          <w:sz w:val="24"/>
          <w:szCs w:val="24"/>
        </w:rPr>
      </w:pPr>
    </w:p>
    <w:p w14:paraId="05BCE51A" w14:textId="77777777" w:rsidR="00EE0C22" w:rsidRPr="00EA0E7F" w:rsidRDefault="00EE0C22" w:rsidP="00EE0C22">
      <w:pPr>
        <w:pStyle w:val="Paragraphedeliste"/>
        <w:numPr>
          <w:ilvl w:val="0"/>
          <w:numId w:val="5"/>
        </w:numPr>
        <w:spacing w:after="0"/>
        <w:rPr>
          <w:rFonts w:ascii="Times New Roman" w:hAnsi="Times New Roman" w:cs="Times New Roman"/>
          <w:sz w:val="24"/>
          <w:szCs w:val="24"/>
        </w:rPr>
      </w:pPr>
      <w:r w:rsidRPr="00EA0E7F">
        <w:rPr>
          <w:rFonts w:ascii="Times New Roman" w:hAnsi="Times New Roman" w:cs="Times New Roman"/>
          <w:sz w:val="24"/>
          <w:szCs w:val="24"/>
          <w:u w:val="single"/>
        </w:rPr>
        <w:t>Les dépenses d’investissement.</w:t>
      </w:r>
    </w:p>
    <w:p w14:paraId="3AADB7A4" w14:textId="4FF0AE15" w:rsidR="00EE0C22" w:rsidRPr="00EA0E7F" w:rsidRDefault="00EE0C22" w:rsidP="00EE0C22">
      <w:pPr>
        <w:spacing w:after="0"/>
        <w:rPr>
          <w:rFonts w:ascii="Times New Roman" w:hAnsi="Times New Roman" w:cs="Times New Roman"/>
          <w:sz w:val="24"/>
          <w:szCs w:val="24"/>
        </w:rPr>
      </w:pPr>
      <w:r w:rsidRPr="00EA0E7F">
        <w:rPr>
          <w:rFonts w:ascii="Times New Roman" w:hAnsi="Times New Roman" w:cs="Times New Roman"/>
          <w:sz w:val="24"/>
          <w:szCs w:val="24"/>
        </w:rPr>
        <w:t xml:space="preserve">Le remboursement du capital des emprunts, les acquisitions de matériel, de biens, les travaux neufs ou qui contribuent à accroitre le patrimoine de la commune.  </w:t>
      </w:r>
    </w:p>
    <w:p w14:paraId="356AD3F6" w14:textId="5BD2F6B0" w:rsidR="00EE0C22" w:rsidRDefault="00EE0C22" w:rsidP="00EE0C22">
      <w:pPr>
        <w:spacing w:after="120"/>
        <w:rPr>
          <w:rFonts w:ascii="Times New Roman" w:hAnsi="Times New Roman" w:cs="Times New Roman"/>
          <w:sz w:val="24"/>
          <w:szCs w:val="24"/>
        </w:rPr>
      </w:pPr>
      <w:r>
        <w:rPr>
          <w:rFonts w:ascii="Times New Roman" w:hAnsi="Times New Roman" w:cs="Times New Roman"/>
          <w:sz w:val="24"/>
          <w:szCs w:val="24"/>
        </w:rPr>
        <w:t>Les restes à réaliser de 202</w:t>
      </w:r>
      <w:r w:rsidR="00FD0021">
        <w:rPr>
          <w:rFonts w:ascii="Times New Roman" w:hAnsi="Times New Roman" w:cs="Times New Roman"/>
          <w:sz w:val="24"/>
          <w:szCs w:val="24"/>
        </w:rPr>
        <w:t>3</w:t>
      </w:r>
      <w:r>
        <w:rPr>
          <w:rFonts w:ascii="Times New Roman" w:hAnsi="Times New Roman" w:cs="Times New Roman"/>
          <w:sz w:val="24"/>
          <w:szCs w:val="24"/>
        </w:rPr>
        <w:t xml:space="preserve"> (</w:t>
      </w:r>
      <w:r w:rsidR="00FD0021">
        <w:rPr>
          <w:rFonts w:ascii="Times New Roman" w:hAnsi="Times New Roman" w:cs="Times New Roman"/>
          <w:sz w:val="24"/>
          <w:szCs w:val="24"/>
        </w:rPr>
        <w:t>134 399.12</w:t>
      </w:r>
      <w:r>
        <w:rPr>
          <w:rFonts w:ascii="Times New Roman" w:hAnsi="Times New Roman" w:cs="Times New Roman"/>
          <w:sz w:val="24"/>
          <w:szCs w:val="24"/>
        </w:rPr>
        <w:t>€), c’est-à-dire les crédits prévus au budget qui n’ont pu être dépensés car les travaux n’étaient pas terminés en fin d’année.</w:t>
      </w:r>
    </w:p>
    <w:p w14:paraId="5E5265D9" w14:textId="23D2AB14" w:rsidR="00EE0C22" w:rsidRDefault="00EE0C22" w:rsidP="008C0562">
      <w:pPr>
        <w:spacing w:after="120"/>
        <w:rPr>
          <w:rFonts w:ascii="Times New Roman" w:hAnsi="Times New Roman" w:cs="Times New Roman"/>
          <w:sz w:val="24"/>
          <w:szCs w:val="24"/>
        </w:rPr>
      </w:pPr>
      <w:r w:rsidRPr="00EA0E7F">
        <w:rPr>
          <w:rFonts w:ascii="Times New Roman" w:hAnsi="Times New Roman" w:cs="Times New Roman"/>
          <w:sz w:val="24"/>
          <w:szCs w:val="24"/>
        </w:rPr>
        <w:t>La section d’investissement prévoi</w:t>
      </w:r>
      <w:r w:rsidR="00983218">
        <w:rPr>
          <w:rFonts w:ascii="Times New Roman" w:hAnsi="Times New Roman" w:cs="Times New Roman"/>
          <w:sz w:val="24"/>
          <w:szCs w:val="24"/>
        </w:rPr>
        <w:t>t</w:t>
      </w:r>
      <w:r w:rsidRPr="00EA0E7F">
        <w:rPr>
          <w:rFonts w:ascii="Times New Roman" w:hAnsi="Times New Roman" w:cs="Times New Roman"/>
          <w:sz w:val="24"/>
          <w:szCs w:val="24"/>
        </w:rPr>
        <w:t xml:space="preserve"> le </w:t>
      </w:r>
      <w:r>
        <w:rPr>
          <w:rFonts w:ascii="Times New Roman" w:hAnsi="Times New Roman" w:cs="Times New Roman"/>
          <w:sz w:val="24"/>
          <w:szCs w:val="24"/>
        </w:rPr>
        <w:t>versement d’une avance de 1</w:t>
      </w:r>
      <w:r w:rsidR="00983218">
        <w:rPr>
          <w:rFonts w:ascii="Times New Roman" w:hAnsi="Times New Roman" w:cs="Times New Roman"/>
          <w:sz w:val="24"/>
          <w:szCs w:val="24"/>
        </w:rPr>
        <w:t>28 782.62</w:t>
      </w:r>
      <w:r>
        <w:rPr>
          <w:rFonts w:ascii="Times New Roman" w:hAnsi="Times New Roman" w:cs="Times New Roman"/>
          <w:sz w:val="24"/>
          <w:szCs w:val="24"/>
        </w:rPr>
        <w:t xml:space="preserve">€ </w:t>
      </w:r>
      <w:r w:rsidRPr="00EA0E7F">
        <w:rPr>
          <w:rFonts w:ascii="Times New Roman" w:hAnsi="Times New Roman" w:cs="Times New Roman"/>
          <w:sz w:val="24"/>
          <w:szCs w:val="24"/>
        </w:rPr>
        <w:t xml:space="preserve">au </w:t>
      </w:r>
      <w:r>
        <w:rPr>
          <w:rFonts w:ascii="Times New Roman" w:hAnsi="Times New Roman" w:cs="Times New Roman"/>
          <w:sz w:val="24"/>
          <w:szCs w:val="24"/>
        </w:rPr>
        <w:t xml:space="preserve">budget annexe </w:t>
      </w:r>
      <w:r w:rsidRPr="00EA0E7F">
        <w:rPr>
          <w:rFonts w:ascii="Times New Roman" w:hAnsi="Times New Roman" w:cs="Times New Roman"/>
          <w:sz w:val="24"/>
          <w:szCs w:val="24"/>
        </w:rPr>
        <w:t>LOTISSEMENT DU PRE MOU</w:t>
      </w:r>
      <w:r w:rsidR="00983218">
        <w:rPr>
          <w:rFonts w:ascii="Times New Roman" w:hAnsi="Times New Roman" w:cs="Times New Roman"/>
          <w:sz w:val="24"/>
          <w:szCs w:val="24"/>
        </w:rPr>
        <w:t>, dans le cas où le prêt-relais serait remboursé cette année.</w:t>
      </w:r>
    </w:p>
    <w:p w14:paraId="7B636018" w14:textId="131F7858" w:rsidR="008C0562" w:rsidRPr="00EA0E7F" w:rsidRDefault="008C0562" w:rsidP="00EE0C22">
      <w:pPr>
        <w:spacing w:after="0"/>
        <w:rPr>
          <w:rFonts w:ascii="Times New Roman" w:hAnsi="Times New Roman" w:cs="Times New Roman"/>
          <w:sz w:val="24"/>
          <w:szCs w:val="24"/>
        </w:rPr>
      </w:pPr>
      <w:r>
        <w:rPr>
          <w:rFonts w:ascii="Times New Roman" w:hAnsi="Times New Roman" w:cs="Times New Roman"/>
          <w:sz w:val="24"/>
          <w:szCs w:val="24"/>
        </w:rPr>
        <w:t>Le solde d’exécution négatif de 2023 reporté (252 498.39€).</w:t>
      </w:r>
    </w:p>
    <w:p w14:paraId="1A1A1BBD" w14:textId="77777777" w:rsidR="00EE0C22" w:rsidRPr="00963008" w:rsidRDefault="00EE0C22" w:rsidP="00EE0C22">
      <w:pPr>
        <w:spacing w:after="0"/>
        <w:rPr>
          <w:rFonts w:ascii="Times New Roman" w:hAnsi="Times New Roman" w:cs="Times New Roman"/>
          <w:sz w:val="16"/>
          <w:szCs w:val="16"/>
        </w:rPr>
      </w:pPr>
    </w:p>
    <w:p w14:paraId="76A6D655" w14:textId="6CBDF746" w:rsidR="00EE0C22" w:rsidRPr="00317D9E" w:rsidRDefault="00EE0C22" w:rsidP="00EE0C22">
      <w:pPr>
        <w:spacing w:after="0"/>
        <w:rPr>
          <w:rFonts w:ascii="Times New Roman" w:hAnsi="Times New Roman" w:cs="Times New Roman"/>
          <w:b/>
          <w:sz w:val="24"/>
          <w:szCs w:val="24"/>
        </w:rPr>
      </w:pPr>
      <w:r w:rsidRPr="00317D9E">
        <w:rPr>
          <w:rFonts w:ascii="Times New Roman" w:hAnsi="Times New Roman" w:cs="Times New Roman"/>
          <w:sz w:val="24"/>
          <w:szCs w:val="24"/>
        </w:rPr>
        <w:t xml:space="preserve">Les dépenses </w:t>
      </w:r>
      <w:r>
        <w:rPr>
          <w:rFonts w:ascii="Times New Roman" w:hAnsi="Times New Roman" w:cs="Times New Roman"/>
          <w:b/>
          <w:sz w:val="24"/>
          <w:szCs w:val="24"/>
        </w:rPr>
        <w:t xml:space="preserve">réelles </w:t>
      </w:r>
      <w:r w:rsidRPr="00317D9E">
        <w:rPr>
          <w:rFonts w:ascii="Times New Roman" w:hAnsi="Times New Roman" w:cs="Times New Roman"/>
          <w:sz w:val="24"/>
          <w:szCs w:val="24"/>
        </w:rPr>
        <w:t xml:space="preserve">d’investissement s’élèvent à </w:t>
      </w:r>
      <w:r w:rsidR="00983218" w:rsidRPr="00983218">
        <w:rPr>
          <w:rFonts w:ascii="Times New Roman" w:hAnsi="Times New Roman" w:cs="Times New Roman"/>
          <w:b/>
          <w:bCs/>
          <w:sz w:val="24"/>
          <w:szCs w:val="24"/>
        </w:rPr>
        <w:t>456 494.41</w:t>
      </w:r>
      <w:r w:rsidRPr="00431545">
        <w:rPr>
          <w:rFonts w:ascii="Times New Roman" w:hAnsi="Times New Roman" w:cs="Times New Roman"/>
          <w:b/>
          <w:bCs/>
          <w:sz w:val="24"/>
          <w:szCs w:val="24"/>
        </w:rPr>
        <w:t>€.</w:t>
      </w:r>
    </w:p>
    <w:p w14:paraId="79796F50" w14:textId="77777777" w:rsidR="00EE0C22" w:rsidRDefault="00EE0C22" w:rsidP="00EE0C22">
      <w:pPr>
        <w:spacing w:after="0"/>
        <w:rPr>
          <w:rFonts w:ascii="Times New Roman" w:hAnsi="Times New Roman" w:cs="Times New Roman"/>
          <w:sz w:val="24"/>
          <w:szCs w:val="24"/>
        </w:rPr>
      </w:pPr>
    </w:p>
    <w:p w14:paraId="42B05AC1" w14:textId="77777777" w:rsidR="00EE0C22" w:rsidRDefault="00EE0C22" w:rsidP="00EE0C22">
      <w:pPr>
        <w:spacing w:after="0"/>
        <w:rPr>
          <w:rFonts w:ascii="Times New Roman" w:hAnsi="Times New Roman" w:cs="Times New Roman"/>
          <w:sz w:val="24"/>
          <w:szCs w:val="24"/>
        </w:rPr>
      </w:pPr>
    </w:p>
    <w:p w14:paraId="02968059" w14:textId="77777777" w:rsidR="00EE0C22" w:rsidRPr="004B6FD4" w:rsidRDefault="00EE0C22" w:rsidP="00EE0C22">
      <w:pPr>
        <w:spacing w:after="0"/>
        <w:rPr>
          <w:rFonts w:ascii="Times New Roman" w:hAnsi="Times New Roman" w:cs="Times New Roman"/>
          <w:sz w:val="24"/>
          <w:szCs w:val="24"/>
        </w:rPr>
      </w:pPr>
    </w:p>
    <w:p w14:paraId="62C68ED3" w14:textId="77777777" w:rsidR="00EE0C22" w:rsidRPr="00D70512" w:rsidRDefault="00EE0C22" w:rsidP="00EE0C22">
      <w:pPr>
        <w:pStyle w:val="Paragraphedeliste"/>
        <w:numPr>
          <w:ilvl w:val="0"/>
          <w:numId w:val="5"/>
        </w:numPr>
        <w:spacing w:after="0"/>
        <w:rPr>
          <w:rFonts w:ascii="Times New Roman" w:hAnsi="Times New Roman" w:cs="Times New Roman"/>
          <w:sz w:val="24"/>
          <w:szCs w:val="24"/>
        </w:rPr>
      </w:pPr>
      <w:r>
        <w:rPr>
          <w:rFonts w:ascii="Times New Roman" w:hAnsi="Times New Roman" w:cs="Times New Roman"/>
          <w:sz w:val="24"/>
          <w:szCs w:val="24"/>
          <w:u w:val="single"/>
        </w:rPr>
        <w:lastRenderedPageBreak/>
        <w:t>Les recettes d’investissement.</w:t>
      </w:r>
    </w:p>
    <w:p w14:paraId="76623335" w14:textId="77777777"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 xml:space="preserve">Les subventions en lien avec les projets d’investissement inscrits au budget. </w:t>
      </w:r>
    </w:p>
    <w:p w14:paraId="30536114" w14:textId="5484A139"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Le fonds de compensation de la TVA (reversement par l’Etat de la TVA payée en 202</w:t>
      </w:r>
      <w:r w:rsidR="00983218">
        <w:rPr>
          <w:rFonts w:ascii="Times New Roman" w:hAnsi="Times New Roman" w:cs="Times New Roman"/>
          <w:sz w:val="24"/>
          <w:szCs w:val="24"/>
        </w:rPr>
        <w:t>3</w:t>
      </w:r>
      <w:r>
        <w:rPr>
          <w:rFonts w:ascii="Times New Roman" w:hAnsi="Times New Roman" w:cs="Times New Roman"/>
          <w:sz w:val="24"/>
          <w:szCs w:val="24"/>
        </w:rPr>
        <w:t xml:space="preserve"> sur les dépenses d’investissement). </w:t>
      </w:r>
    </w:p>
    <w:p w14:paraId="09C01A9B" w14:textId="77777777"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 xml:space="preserve">La taxe d’aménagement (liée aux autorisations d’urbanisme). </w:t>
      </w:r>
    </w:p>
    <w:p w14:paraId="29C953B9" w14:textId="77777777" w:rsidR="00EE0C22" w:rsidRDefault="00EE0C22" w:rsidP="008C0562">
      <w:pPr>
        <w:spacing w:after="120"/>
        <w:rPr>
          <w:rFonts w:ascii="Times New Roman" w:hAnsi="Times New Roman" w:cs="Times New Roman"/>
          <w:sz w:val="24"/>
          <w:szCs w:val="24"/>
        </w:rPr>
      </w:pPr>
      <w:r>
        <w:rPr>
          <w:rFonts w:ascii="Times New Roman" w:hAnsi="Times New Roman" w:cs="Times New Roman"/>
          <w:sz w:val="24"/>
          <w:szCs w:val="24"/>
        </w:rPr>
        <w:t xml:space="preserve">La somme provenant de la section de fonctionnement (inscrite dans les dépenses de fonctionnement). </w:t>
      </w:r>
    </w:p>
    <w:p w14:paraId="13704B7C" w14:textId="58A4AC8A" w:rsidR="008C0562" w:rsidRDefault="008C0562" w:rsidP="00EE0C22">
      <w:pPr>
        <w:spacing w:after="0"/>
        <w:rPr>
          <w:rFonts w:ascii="Times New Roman" w:hAnsi="Times New Roman" w:cs="Times New Roman"/>
          <w:sz w:val="24"/>
          <w:szCs w:val="24"/>
        </w:rPr>
      </w:pPr>
      <w:r>
        <w:rPr>
          <w:rFonts w:ascii="Times New Roman" w:hAnsi="Times New Roman" w:cs="Times New Roman"/>
          <w:sz w:val="24"/>
          <w:szCs w:val="24"/>
        </w:rPr>
        <w:t>L’affectation du résultat de fonctionnement de 2023 (202 962.37€) qui comble partiellement le solde d’exécution négatif reporté en dépenses.</w:t>
      </w:r>
    </w:p>
    <w:p w14:paraId="1AE59628" w14:textId="77777777" w:rsidR="00983218" w:rsidRDefault="00983218" w:rsidP="00EE0C22">
      <w:pPr>
        <w:spacing w:after="0"/>
        <w:rPr>
          <w:rFonts w:ascii="Times New Roman" w:hAnsi="Times New Roman" w:cs="Times New Roman"/>
          <w:sz w:val="24"/>
          <w:szCs w:val="24"/>
        </w:rPr>
      </w:pPr>
    </w:p>
    <w:p w14:paraId="5A568E4B" w14:textId="12489056" w:rsidR="00EE0C22" w:rsidRDefault="00EE0C22" w:rsidP="00EE0C22">
      <w:pPr>
        <w:spacing w:after="0"/>
        <w:rPr>
          <w:rFonts w:ascii="Times New Roman" w:hAnsi="Times New Roman" w:cs="Times New Roman"/>
          <w:sz w:val="24"/>
          <w:szCs w:val="24"/>
        </w:rPr>
      </w:pPr>
      <w:r>
        <w:rPr>
          <w:rFonts w:ascii="Times New Roman" w:hAnsi="Times New Roman" w:cs="Times New Roman"/>
          <w:i/>
          <w:sz w:val="24"/>
          <w:szCs w:val="24"/>
        </w:rPr>
        <w:t>L</w:t>
      </w:r>
      <w:r w:rsidRPr="00F31C46">
        <w:rPr>
          <w:rFonts w:ascii="Times New Roman" w:hAnsi="Times New Roman" w:cs="Times New Roman"/>
          <w:i/>
          <w:sz w:val="24"/>
          <w:szCs w:val="24"/>
        </w:rPr>
        <w:t>es opérations d’ordre</w:t>
      </w:r>
      <w:r>
        <w:rPr>
          <w:rFonts w:ascii="Times New Roman" w:hAnsi="Times New Roman" w:cs="Times New Roman"/>
          <w:sz w:val="24"/>
          <w:szCs w:val="24"/>
        </w:rPr>
        <w:t xml:space="preserve"> (qui s’équilibrent en dépenses et en recettes) concernent les amortissements : le tracteur acquis en 2016 et amorti sur 10 ans.</w:t>
      </w:r>
    </w:p>
    <w:p w14:paraId="459DB1E1" w14:textId="77777777" w:rsidR="00EE0C22" w:rsidRPr="00F059FC" w:rsidRDefault="00EE0C22" w:rsidP="00EE0C22">
      <w:pPr>
        <w:spacing w:after="0"/>
        <w:rPr>
          <w:rFonts w:ascii="Times New Roman" w:hAnsi="Times New Roman" w:cs="Times New Roman"/>
          <w:sz w:val="16"/>
          <w:szCs w:val="16"/>
        </w:rPr>
      </w:pPr>
    </w:p>
    <w:p w14:paraId="4DBDEE63" w14:textId="25B7141B" w:rsidR="00EE0C22" w:rsidRPr="00832041" w:rsidRDefault="00EE0C22" w:rsidP="00EE0C22">
      <w:pPr>
        <w:spacing w:after="0"/>
        <w:rPr>
          <w:rFonts w:ascii="Times New Roman" w:hAnsi="Times New Roman" w:cs="Times New Roman"/>
          <w:b/>
          <w:bCs/>
          <w:sz w:val="24"/>
          <w:szCs w:val="24"/>
        </w:rPr>
      </w:pPr>
      <w:r>
        <w:rPr>
          <w:rFonts w:ascii="Times New Roman" w:hAnsi="Times New Roman" w:cs="Times New Roman"/>
          <w:sz w:val="24"/>
          <w:szCs w:val="24"/>
        </w:rPr>
        <w:t xml:space="preserve">Les recettes </w:t>
      </w:r>
      <w:r>
        <w:rPr>
          <w:rFonts w:ascii="Times New Roman" w:hAnsi="Times New Roman" w:cs="Times New Roman"/>
          <w:b/>
          <w:sz w:val="24"/>
          <w:szCs w:val="24"/>
        </w:rPr>
        <w:t xml:space="preserve">réelles </w:t>
      </w:r>
      <w:r>
        <w:rPr>
          <w:rFonts w:ascii="Times New Roman" w:hAnsi="Times New Roman" w:cs="Times New Roman"/>
          <w:sz w:val="24"/>
          <w:szCs w:val="24"/>
        </w:rPr>
        <w:t xml:space="preserve">d’investissement s’élèvent à </w:t>
      </w:r>
      <w:r w:rsidR="00983218">
        <w:rPr>
          <w:rFonts w:ascii="Times New Roman" w:hAnsi="Times New Roman" w:cs="Times New Roman"/>
          <w:b/>
          <w:bCs/>
          <w:sz w:val="24"/>
          <w:szCs w:val="24"/>
        </w:rPr>
        <w:t>478 109.23</w:t>
      </w:r>
      <w:r w:rsidRPr="00832041">
        <w:rPr>
          <w:rFonts w:ascii="Times New Roman" w:hAnsi="Times New Roman" w:cs="Times New Roman"/>
          <w:b/>
          <w:bCs/>
          <w:sz w:val="24"/>
          <w:szCs w:val="24"/>
        </w:rPr>
        <w:t>€.</w:t>
      </w:r>
    </w:p>
    <w:p w14:paraId="0A6F2A27" w14:textId="77777777" w:rsidR="00EE0C22" w:rsidRPr="004B6FD4" w:rsidRDefault="00EE0C22" w:rsidP="00EE0C22">
      <w:pPr>
        <w:spacing w:after="0"/>
        <w:rPr>
          <w:rFonts w:ascii="Times New Roman" w:hAnsi="Times New Roman" w:cs="Times New Roman"/>
          <w:sz w:val="24"/>
          <w:szCs w:val="24"/>
        </w:rPr>
      </w:pPr>
    </w:p>
    <w:p w14:paraId="65B0DA01" w14:textId="1FDE8FA0" w:rsidR="00EE0C22" w:rsidRPr="00D70512" w:rsidRDefault="00EE0C22" w:rsidP="00EE0C22">
      <w:pPr>
        <w:pStyle w:val="Paragraphedeliste"/>
        <w:numPr>
          <w:ilvl w:val="0"/>
          <w:numId w:val="5"/>
        </w:numPr>
        <w:spacing w:after="0"/>
        <w:rPr>
          <w:rFonts w:ascii="Times New Roman" w:hAnsi="Times New Roman" w:cs="Times New Roman"/>
          <w:sz w:val="24"/>
          <w:szCs w:val="24"/>
        </w:rPr>
      </w:pPr>
      <w:r>
        <w:rPr>
          <w:rFonts w:ascii="Times New Roman" w:hAnsi="Times New Roman" w:cs="Times New Roman"/>
          <w:sz w:val="24"/>
          <w:szCs w:val="24"/>
          <w:u w:val="single"/>
        </w:rPr>
        <w:t>Les principaux projets de 202</w:t>
      </w:r>
      <w:r w:rsidR="00983218">
        <w:rPr>
          <w:rFonts w:ascii="Times New Roman" w:hAnsi="Times New Roman" w:cs="Times New Roman"/>
          <w:sz w:val="24"/>
          <w:szCs w:val="24"/>
          <w:u w:val="single"/>
        </w:rPr>
        <w:t>4</w:t>
      </w:r>
      <w:r>
        <w:rPr>
          <w:rFonts w:ascii="Times New Roman" w:hAnsi="Times New Roman" w:cs="Times New Roman"/>
          <w:sz w:val="24"/>
          <w:szCs w:val="24"/>
          <w:u w:val="single"/>
        </w:rPr>
        <w:t xml:space="preserve"> sont les suivants :</w:t>
      </w:r>
    </w:p>
    <w:p w14:paraId="6FF61462" w14:textId="77F0E34B" w:rsidR="00EE0C22" w:rsidRDefault="00EE0C22" w:rsidP="00EE0C22">
      <w:pPr>
        <w:pStyle w:val="Paragraphedeliste"/>
        <w:numPr>
          <w:ilvl w:val="0"/>
          <w:numId w:val="2"/>
        </w:numPr>
        <w:spacing w:after="0"/>
        <w:rPr>
          <w:rFonts w:ascii="Times New Roman" w:hAnsi="Times New Roman" w:cs="Times New Roman"/>
          <w:sz w:val="24"/>
          <w:szCs w:val="24"/>
        </w:rPr>
      </w:pPr>
      <w:r w:rsidRPr="00983218">
        <w:rPr>
          <w:rFonts w:ascii="Times New Roman" w:hAnsi="Times New Roman" w:cs="Times New Roman"/>
          <w:sz w:val="24"/>
          <w:szCs w:val="24"/>
        </w:rPr>
        <w:t xml:space="preserve">Terminer </w:t>
      </w:r>
      <w:r w:rsidR="00983218">
        <w:rPr>
          <w:rFonts w:ascii="Times New Roman" w:hAnsi="Times New Roman" w:cs="Times New Roman"/>
          <w:sz w:val="24"/>
          <w:szCs w:val="24"/>
        </w:rPr>
        <w:t>l</w:t>
      </w:r>
      <w:r w:rsidRPr="00983218">
        <w:rPr>
          <w:rFonts w:ascii="Times New Roman" w:hAnsi="Times New Roman" w:cs="Times New Roman"/>
          <w:sz w:val="24"/>
          <w:szCs w:val="24"/>
        </w:rPr>
        <w:t>a seconde phase de la réhabilitation de la salle polyvalente.</w:t>
      </w:r>
    </w:p>
    <w:p w14:paraId="6E5069D3" w14:textId="2B626822" w:rsidR="00983218" w:rsidRDefault="00983218" w:rsidP="00EE0C22">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Terminer les travaux de la voie communale des Bonnes Terres.</w:t>
      </w:r>
    </w:p>
    <w:p w14:paraId="677FD344" w14:textId="451D8583" w:rsidR="00983218" w:rsidRDefault="00983218" w:rsidP="00EE0C22">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L’éclairage public de la voie communale des Bonnes Terres.</w:t>
      </w:r>
    </w:p>
    <w:p w14:paraId="0FB60A3A" w14:textId="4C689A39" w:rsidR="00983218" w:rsidRPr="00983218" w:rsidRDefault="00983218" w:rsidP="00EE0C22">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La mise en conformité de l’éclairage public dans plusieurs villages.</w:t>
      </w:r>
    </w:p>
    <w:p w14:paraId="2E218231" w14:textId="1AC903F1" w:rsidR="00EE0C22" w:rsidRDefault="00EE0C22" w:rsidP="00EE0C22">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L’acquisition de mobilier</w:t>
      </w:r>
      <w:r w:rsidR="00983218">
        <w:rPr>
          <w:rFonts w:ascii="Times New Roman" w:hAnsi="Times New Roman" w:cs="Times New Roman"/>
          <w:sz w:val="24"/>
          <w:szCs w:val="24"/>
        </w:rPr>
        <w:t xml:space="preserve"> pour la salle des fêtes et la cantine scolaire.</w:t>
      </w:r>
    </w:p>
    <w:p w14:paraId="666CEB21" w14:textId="0A70F14D" w:rsidR="00983218" w:rsidRDefault="00983218" w:rsidP="00EE0C22">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L’achat de vaisselle pour la salle des fêtes.</w:t>
      </w:r>
    </w:p>
    <w:p w14:paraId="6FBF8D82" w14:textId="48EA2279" w:rsidR="00983218" w:rsidRDefault="00983218" w:rsidP="00EE0C22">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L’achat d’un combiné multisports et tables pour le site du Bouquet.</w:t>
      </w:r>
    </w:p>
    <w:p w14:paraId="439D4534" w14:textId="6FAF8353" w:rsidR="00EE0C22" w:rsidRDefault="00EE0C22" w:rsidP="00EE0C22">
      <w:pPr>
        <w:pStyle w:val="Paragraphedeliste"/>
        <w:numPr>
          <w:ilvl w:val="0"/>
          <w:numId w:val="2"/>
        </w:numPr>
        <w:spacing w:after="0"/>
        <w:rPr>
          <w:rFonts w:ascii="Times New Roman" w:hAnsi="Times New Roman" w:cs="Times New Roman"/>
          <w:sz w:val="24"/>
          <w:szCs w:val="24"/>
        </w:rPr>
      </w:pPr>
      <w:r w:rsidRPr="00983218">
        <w:rPr>
          <w:rFonts w:ascii="Times New Roman" w:hAnsi="Times New Roman" w:cs="Times New Roman"/>
          <w:sz w:val="24"/>
          <w:szCs w:val="24"/>
        </w:rPr>
        <w:t>L</w:t>
      </w:r>
      <w:r w:rsidR="00983218">
        <w:rPr>
          <w:rFonts w:ascii="Times New Roman" w:hAnsi="Times New Roman" w:cs="Times New Roman"/>
          <w:sz w:val="24"/>
          <w:szCs w:val="24"/>
        </w:rPr>
        <w:t>’installation d’une climatisation dans les locaux de la mairie.</w:t>
      </w:r>
    </w:p>
    <w:p w14:paraId="3A9CC9E5" w14:textId="6C6FD678" w:rsidR="00983218" w:rsidRPr="00983218" w:rsidRDefault="00983218" w:rsidP="00EE0C22">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rPr>
        <w:t>L’amélioration du chauffage et de la ventilation dans l’école.</w:t>
      </w:r>
    </w:p>
    <w:p w14:paraId="0374C398" w14:textId="77777777" w:rsidR="00EE0C22" w:rsidRDefault="00EE0C22" w:rsidP="00EE0C22">
      <w:pPr>
        <w:spacing w:after="0"/>
        <w:rPr>
          <w:rFonts w:ascii="Times New Roman" w:hAnsi="Times New Roman" w:cs="Times New Roman"/>
          <w:sz w:val="24"/>
          <w:szCs w:val="24"/>
        </w:rPr>
      </w:pPr>
    </w:p>
    <w:p w14:paraId="318060AE" w14:textId="77777777" w:rsidR="00EE0C22" w:rsidRPr="00AB2A79" w:rsidRDefault="00EE0C22" w:rsidP="00EE0C22">
      <w:pPr>
        <w:pStyle w:val="Paragraphedeliste"/>
        <w:numPr>
          <w:ilvl w:val="0"/>
          <w:numId w:val="5"/>
        </w:numPr>
        <w:spacing w:after="0"/>
        <w:rPr>
          <w:rFonts w:ascii="Times New Roman" w:hAnsi="Times New Roman" w:cs="Times New Roman"/>
          <w:sz w:val="24"/>
          <w:szCs w:val="24"/>
        </w:rPr>
      </w:pPr>
      <w:r>
        <w:rPr>
          <w:rFonts w:ascii="Times New Roman" w:hAnsi="Times New Roman" w:cs="Times New Roman"/>
          <w:sz w:val="24"/>
          <w:szCs w:val="24"/>
          <w:u w:val="single"/>
        </w:rPr>
        <w:t>Les subventions d’investissement prévues :</w:t>
      </w:r>
    </w:p>
    <w:p w14:paraId="2509D179" w14:textId="4622F4E0" w:rsidR="00EE0C22" w:rsidRDefault="00EE0C22" w:rsidP="00EE0C22">
      <w:pPr>
        <w:pStyle w:val="Paragraphedeliste"/>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de l’Etat : </w:t>
      </w:r>
      <w:bookmarkStart w:id="0" w:name="_Hlk130806373"/>
      <w:r>
        <w:rPr>
          <w:rFonts w:ascii="Times New Roman" w:hAnsi="Times New Roman" w:cs="Times New Roman"/>
          <w:sz w:val="24"/>
          <w:szCs w:val="24"/>
        </w:rPr>
        <w:t>pour les travaux de la salle des fêtes.</w:t>
      </w:r>
    </w:p>
    <w:bookmarkEnd w:id="0"/>
    <w:p w14:paraId="04B5D5C5" w14:textId="11A9BD0B" w:rsidR="00EE0C22" w:rsidRDefault="00EE0C22" w:rsidP="00EE0C22">
      <w:pPr>
        <w:pStyle w:val="Paragraphedeliste"/>
        <w:numPr>
          <w:ilvl w:val="0"/>
          <w:numId w:val="6"/>
        </w:numPr>
        <w:spacing w:after="0"/>
        <w:rPr>
          <w:rFonts w:ascii="Times New Roman" w:hAnsi="Times New Roman" w:cs="Times New Roman"/>
          <w:sz w:val="24"/>
          <w:szCs w:val="24"/>
        </w:rPr>
      </w:pPr>
      <w:r w:rsidRPr="00544FE9">
        <w:rPr>
          <w:rFonts w:ascii="Times New Roman" w:hAnsi="Times New Roman" w:cs="Times New Roman"/>
          <w:sz w:val="24"/>
          <w:szCs w:val="24"/>
        </w:rPr>
        <w:t>du Département : pour les travaux de la salle des fêtes</w:t>
      </w:r>
      <w:r w:rsidR="000B3CFA">
        <w:rPr>
          <w:rFonts w:ascii="Times New Roman" w:hAnsi="Times New Roman" w:cs="Times New Roman"/>
          <w:sz w:val="24"/>
          <w:szCs w:val="24"/>
        </w:rPr>
        <w:t xml:space="preserve"> et</w:t>
      </w:r>
      <w:r>
        <w:rPr>
          <w:rFonts w:ascii="Times New Roman" w:hAnsi="Times New Roman" w:cs="Times New Roman"/>
          <w:sz w:val="24"/>
          <w:szCs w:val="24"/>
        </w:rPr>
        <w:t xml:space="preserve"> la voie communale des Bonnes Terres.</w:t>
      </w:r>
    </w:p>
    <w:p w14:paraId="44733572" w14:textId="2C8C3FD7" w:rsidR="000B3CFA" w:rsidRDefault="000B3CFA" w:rsidP="00EE0C22">
      <w:pPr>
        <w:pStyle w:val="Paragraphedeliste"/>
        <w:numPr>
          <w:ilvl w:val="0"/>
          <w:numId w:val="6"/>
        </w:numPr>
        <w:spacing w:after="0"/>
        <w:rPr>
          <w:rFonts w:ascii="Times New Roman" w:hAnsi="Times New Roman" w:cs="Times New Roman"/>
          <w:sz w:val="24"/>
          <w:szCs w:val="24"/>
        </w:rPr>
      </w:pPr>
      <w:r>
        <w:rPr>
          <w:rFonts w:ascii="Times New Roman" w:hAnsi="Times New Roman" w:cs="Times New Roman"/>
          <w:sz w:val="24"/>
          <w:szCs w:val="24"/>
        </w:rPr>
        <w:t>du SEHV pour l’éclairage public de la voie communale des Bonnes Terres.</w:t>
      </w:r>
    </w:p>
    <w:p w14:paraId="4ED68CA1" w14:textId="77777777" w:rsidR="00EE0C22" w:rsidRPr="00816D7F" w:rsidRDefault="00EE0C22" w:rsidP="00EE0C22">
      <w:pPr>
        <w:spacing w:after="0"/>
        <w:rPr>
          <w:rFonts w:ascii="Times New Roman" w:hAnsi="Times New Roman" w:cs="Times New Roman"/>
          <w:sz w:val="24"/>
          <w:szCs w:val="24"/>
        </w:rPr>
      </w:pPr>
    </w:p>
    <w:p w14:paraId="17DDE0D2" w14:textId="77777777" w:rsidR="00EE0C22" w:rsidRPr="004B6FD4" w:rsidRDefault="00EE0C22" w:rsidP="00EE0C22">
      <w:pPr>
        <w:spacing w:after="0"/>
        <w:rPr>
          <w:rFonts w:ascii="Times New Roman" w:hAnsi="Times New Roman" w:cs="Times New Roman"/>
          <w:sz w:val="24"/>
          <w:szCs w:val="24"/>
        </w:rPr>
      </w:pPr>
    </w:p>
    <w:p w14:paraId="36069415" w14:textId="77777777" w:rsidR="00EE0C22" w:rsidRPr="00422AFF" w:rsidRDefault="00EE0C22" w:rsidP="00EE0C22">
      <w:pPr>
        <w:pStyle w:val="Paragraphedeliste"/>
        <w:numPr>
          <w:ilvl w:val="0"/>
          <w:numId w:val="5"/>
        </w:numPr>
        <w:spacing w:after="0"/>
        <w:rPr>
          <w:rFonts w:ascii="Times New Roman" w:hAnsi="Times New Roman" w:cs="Times New Roman"/>
          <w:sz w:val="24"/>
          <w:szCs w:val="24"/>
        </w:rPr>
      </w:pPr>
      <w:r>
        <w:rPr>
          <w:rFonts w:ascii="Times New Roman" w:hAnsi="Times New Roman" w:cs="Times New Roman"/>
          <w:sz w:val="24"/>
          <w:szCs w:val="24"/>
          <w:u w:val="single"/>
        </w:rPr>
        <w:t>Etat de la dette.</w:t>
      </w:r>
    </w:p>
    <w:p w14:paraId="356BC185" w14:textId="1B481E89" w:rsidR="00EE0C22" w:rsidRPr="00374B25"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Le remboursement du capital des emprunts en cours représente 3</w:t>
      </w:r>
      <w:r w:rsidR="000B3CFA">
        <w:rPr>
          <w:rFonts w:ascii="Times New Roman" w:hAnsi="Times New Roman" w:cs="Times New Roman"/>
          <w:sz w:val="24"/>
          <w:szCs w:val="24"/>
        </w:rPr>
        <w:t>7 696.58</w:t>
      </w:r>
      <w:r w:rsidRPr="00374B25">
        <w:rPr>
          <w:rFonts w:ascii="Times New Roman" w:hAnsi="Times New Roman" w:cs="Times New Roman"/>
          <w:sz w:val="24"/>
          <w:szCs w:val="24"/>
        </w:rPr>
        <w:t>€.</w:t>
      </w:r>
    </w:p>
    <w:p w14:paraId="01EBE7A2" w14:textId="06471C1E"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 xml:space="preserve">L’encours de la dette est de </w:t>
      </w:r>
      <w:r w:rsidR="000B3CFA">
        <w:rPr>
          <w:rFonts w:ascii="Times New Roman" w:hAnsi="Times New Roman" w:cs="Times New Roman"/>
          <w:sz w:val="24"/>
          <w:szCs w:val="24"/>
        </w:rPr>
        <w:t>163 235.87</w:t>
      </w:r>
      <w:r>
        <w:rPr>
          <w:rFonts w:ascii="Times New Roman" w:hAnsi="Times New Roman" w:cs="Times New Roman"/>
          <w:sz w:val="24"/>
          <w:szCs w:val="24"/>
        </w:rPr>
        <w:t>€ au 01.01.202</w:t>
      </w:r>
      <w:r w:rsidR="000B3CFA">
        <w:rPr>
          <w:rFonts w:ascii="Times New Roman" w:hAnsi="Times New Roman" w:cs="Times New Roman"/>
          <w:sz w:val="24"/>
          <w:szCs w:val="24"/>
        </w:rPr>
        <w:t>4</w:t>
      </w:r>
      <w:r>
        <w:rPr>
          <w:rFonts w:ascii="Times New Roman" w:hAnsi="Times New Roman" w:cs="Times New Roman"/>
          <w:sz w:val="24"/>
          <w:szCs w:val="24"/>
        </w:rPr>
        <w:t>.</w:t>
      </w:r>
    </w:p>
    <w:p w14:paraId="5221DCEF" w14:textId="77777777"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Tous nos emprunts sont à taux fixe.</w:t>
      </w:r>
    </w:p>
    <w:p w14:paraId="7825A7AC" w14:textId="0B2E7452" w:rsidR="00EE0C22" w:rsidRDefault="00EE0C22" w:rsidP="00EE0C22">
      <w:pPr>
        <w:spacing w:after="0"/>
        <w:rPr>
          <w:rFonts w:ascii="Times New Roman" w:hAnsi="Times New Roman" w:cs="Times New Roman"/>
          <w:sz w:val="24"/>
          <w:szCs w:val="24"/>
        </w:rPr>
      </w:pPr>
    </w:p>
    <w:p w14:paraId="579E6313" w14:textId="77777777" w:rsidR="00EE0C22" w:rsidRDefault="00EE0C22" w:rsidP="00EE0C22">
      <w:pPr>
        <w:spacing w:after="0"/>
        <w:rPr>
          <w:rFonts w:ascii="Times New Roman" w:hAnsi="Times New Roman" w:cs="Times New Roman"/>
          <w:sz w:val="24"/>
          <w:szCs w:val="24"/>
        </w:rPr>
      </w:pPr>
    </w:p>
    <w:p w14:paraId="724BB7D3" w14:textId="1F465013" w:rsidR="00EE0C22" w:rsidRDefault="00EE0C22" w:rsidP="00EE0C2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1" w:name="_Hlk99632164"/>
      <w:r>
        <w:rPr>
          <w:rFonts w:ascii="Times New Roman" w:hAnsi="Times New Roman" w:cs="Times New Roman"/>
          <w:sz w:val="24"/>
          <w:szCs w:val="24"/>
        </w:rPr>
        <w:t xml:space="preserve">Fait en mairie, le </w:t>
      </w:r>
      <w:r w:rsidR="000B3CFA">
        <w:rPr>
          <w:rFonts w:ascii="Times New Roman" w:hAnsi="Times New Roman" w:cs="Times New Roman"/>
          <w:sz w:val="24"/>
          <w:szCs w:val="24"/>
        </w:rPr>
        <w:t xml:space="preserve">9 </w:t>
      </w:r>
      <w:r>
        <w:rPr>
          <w:rFonts w:ascii="Times New Roman" w:hAnsi="Times New Roman" w:cs="Times New Roman"/>
          <w:sz w:val="24"/>
          <w:szCs w:val="24"/>
        </w:rPr>
        <w:t>avril 202</w:t>
      </w:r>
      <w:r w:rsidR="000B3CFA">
        <w:rPr>
          <w:rFonts w:ascii="Times New Roman" w:hAnsi="Times New Roman" w:cs="Times New Roman"/>
          <w:sz w:val="24"/>
          <w:szCs w:val="24"/>
        </w:rPr>
        <w:t>4</w:t>
      </w:r>
      <w:r>
        <w:rPr>
          <w:rFonts w:ascii="Times New Roman" w:hAnsi="Times New Roman" w:cs="Times New Roman"/>
          <w:sz w:val="24"/>
          <w:szCs w:val="24"/>
        </w:rPr>
        <w:t>.</w:t>
      </w:r>
    </w:p>
    <w:p w14:paraId="02D051F9" w14:textId="31F12F0F" w:rsidR="00EE0C22" w:rsidRDefault="00EE0C22" w:rsidP="008C0562">
      <w:pPr>
        <w:spacing w:after="0"/>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End w:id="1"/>
    </w:p>
    <w:p w14:paraId="19B4BE20" w14:textId="77777777" w:rsidR="00930115" w:rsidRDefault="00930115"/>
    <w:sectPr w:rsidR="00930115" w:rsidSect="002378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C73"/>
    <w:multiLevelType w:val="hybridMultilevel"/>
    <w:tmpl w:val="5AE44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A604E6"/>
    <w:multiLevelType w:val="hybridMultilevel"/>
    <w:tmpl w:val="344A7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E41D8E"/>
    <w:multiLevelType w:val="hybridMultilevel"/>
    <w:tmpl w:val="296A47A2"/>
    <w:lvl w:ilvl="0" w:tplc="73167D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774B14"/>
    <w:multiLevelType w:val="hybridMultilevel"/>
    <w:tmpl w:val="A3E4CB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0371C1"/>
    <w:multiLevelType w:val="hybridMultilevel"/>
    <w:tmpl w:val="7376EB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B754183"/>
    <w:multiLevelType w:val="hybridMultilevel"/>
    <w:tmpl w:val="1422A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1B14C5"/>
    <w:multiLevelType w:val="hybridMultilevel"/>
    <w:tmpl w:val="D8445D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4184581">
    <w:abstractNumId w:val="2"/>
  </w:num>
  <w:num w:numId="2" w16cid:durableId="1555432682">
    <w:abstractNumId w:val="0"/>
  </w:num>
  <w:num w:numId="3" w16cid:durableId="935133293">
    <w:abstractNumId w:val="3"/>
  </w:num>
  <w:num w:numId="4" w16cid:durableId="345600547">
    <w:abstractNumId w:val="6"/>
  </w:num>
  <w:num w:numId="5" w16cid:durableId="93480611">
    <w:abstractNumId w:val="4"/>
  </w:num>
  <w:num w:numId="6" w16cid:durableId="1360667995">
    <w:abstractNumId w:val="5"/>
  </w:num>
  <w:num w:numId="7" w16cid:durableId="1616131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22"/>
    <w:rsid w:val="000B3CFA"/>
    <w:rsid w:val="002378D6"/>
    <w:rsid w:val="008C0562"/>
    <w:rsid w:val="00930115"/>
    <w:rsid w:val="00983218"/>
    <w:rsid w:val="00EE0C22"/>
    <w:rsid w:val="00F734DB"/>
    <w:rsid w:val="00FD00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736C"/>
  <w15:chartTrackingRefBased/>
  <w15:docId w15:val="{B54FF5F3-D3C6-40F9-84ED-DC195589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C22"/>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0C22"/>
    <w:pPr>
      <w:ind w:left="720"/>
      <w:contextualSpacing/>
    </w:pPr>
  </w:style>
  <w:style w:type="table" w:styleId="Grilledutableau">
    <w:name w:val="Table Grid"/>
    <w:basedOn w:val="TableauNormal"/>
    <w:uiPriority w:val="59"/>
    <w:rsid w:val="00EE0C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1345</Words>
  <Characters>7402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ROTARY</dc:creator>
  <cp:keywords/>
  <dc:description/>
  <cp:lastModifiedBy>REX ROTARY</cp:lastModifiedBy>
  <cp:revision>1</cp:revision>
  <cp:lastPrinted>2024-03-13T10:58:00Z</cp:lastPrinted>
  <dcterms:created xsi:type="dcterms:W3CDTF">2024-03-13T10:02:00Z</dcterms:created>
  <dcterms:modified xsi:type="dcterms:W3CDTF">2024-03-13T10:58:00Z</dcterms:modified>
</cp:coreProperties>
</file>